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F24C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noProof/>
          <w:sz w:val="22"/>
          <w:szCs w:val="22"/>
          <w:lang w:val="hr-HR"/>
        </w:rPr>
        <w:drawing>
          <wp:inline distT="0" distB="0" distL="0" distR="0" wp14:anchorId="6089C81C" wp14:editId="20CEC000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3E60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sz w:val="22"/>
          <w:szCs w:val="22"/>
          <w:lang w:val="hr-HR"/>
        </w:rPr>
        <w:t>REPUBLIKA HRVATSKA</w:t>
      </w:r>
    </w:p>
    <w:p w14:paraId="6E92D0F3" w14:textId="77777777" w:rsidR="008732EA" w:rsidRPr="00E900B4" w:rsidRDefault="008732EA" w:rsidP="007B4BB9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</w:pPr>
      <w:r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>Ministarstvo pravosuđa</w:t>
      </w:r>
      <w:r w:rsidR="0032095B" w:rsidRPr="00E900B4">
        <w:rPr>
          <w:rFonts w:asciiTheme="minorHAnsi" w:hAnsiTheme="minorHAnsi" w:cstheme="minorHAnsi"/>
          <w:b/>
          <w:bCs/>
          <w:caps/>
          <w:sz w:val="22"/>
          <w:szCs w:val="22"/>
          <w:lang w:val="hr-HR"/>
        </w:rPr>
        <w:t xml:space="preserve"> I UPRAVE</w:t>
      </w:r>
    </w:p>
    <w:p w14:paraId="1166DF95" w14:textId="77777777" w:rsidR="00B13F63" w:rsidRPr="00E900B4" w:rsidRDefault="00B13F63">
      <w:pPr>
        <w:rPr>
          <w:rFonts w:asciiTheme="minorHAnsi" w:hAnsiTheme="minorHAnsi" w:cstheme="minorHAnsi"/>
          <w:sz w:val="22"/>
          <w:szCs w:val="22"/>
        </w:rPr>
      </w:pPr>
    </w:p>
    <w:p w14:paraId="329C20C9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2AA287B4" w14:textId="77777777" w:rsidR="008732EA" w:rsidRPr="00E900B4" w:rsidRDefault="008732EA">
      <w:pPr>
        <w:rPr>
          <w:rFonts w:asciiTheme="minorHAnsi" w:hAnsiTheme="minorHAnsi" w:cstheme="minorHAnsi"/>
          <w:sz w:val="22"/>
          <w:szCs w:val="22"/>
        </w:rPr>
      </w:pPr>
    </w:p>
    <w:p w14:paraId="383CBF36" w14:textId="77777777" w:rsidR="008732EA" w:rsidRPr="00E900B4" w:rsidRDefault="00326FC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044A6" w14:textId="77777777" w:rsidR="00D57113" w:rsidRPr="00E900B4" w:rsidRDefault="00D57113">
      <w:pPr>
        <w:rPr>
          <w:rFonts w:asciiTheme="minorHAnsi" w:hAnsiTheme="minorHAnsi" w:cstheme="minorHAnsi"/>
          <w:sz w:val="22"/>
          <w:szCs w:val="22"/>
        </w:rPr>
      </w:pPr>
    </w:p>
    <w:p w14:paraId="0CD65978" w14:textId="77777777" w:rsidR="00D57113" w:rsidRPr="00E900B4" w:rsidRDefault="00D57113" w:rsidP="00D5711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32F6CF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32F1A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A2D25D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6CEC11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A8F714" w14:textId="77777777" w:rsidR="00F67B4C" w:rsidRPr="00E900B4" w:rsidRDefault="00F67B4C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1BAF3B" w14:textId="77777777" w:rsidR="00235660" w:rsidRPr="00E900B4" w:rsidRDefault="00235660" w:rsidP="00F67B4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E32BE" w14:textId="77777777" w:rsidR="00E930A2" w:rsidRPr="00E900B4" w:rsidRDefault="00452367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proofErr w:type="spellStart"/>
      <w:r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Izvješće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o</w:t>
      </w:r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radu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zemljišnoknjižnih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odjela</w:t>
      </w:r>
      <w:proofErr w:type="spellEnd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8030D1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o</w:t>
      </w:r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pćinskih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sudova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gram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u </w:t>
      </w:r>
      <w:r w:rsidR="007E58AC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Republici</w:t>
      </w:r>
      <w:proofErr w:type="spellEnd"/>
      <w:proofErr w:type="gram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Hrvatskoj</w:t>
      </w:r>
      <w:proofErr w:type="spellEnd"/>
      <w:r w:rsidR="0055635E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</w:p>
    <w:p w14:paraId="6F8D615C" w14:textId="77777777" w:rsidR="00452367" w:rsidRPr="00E900B4" w:rsidRDefault="00BD0FAA" w:rsidP="00AD37B6">
      <w:pPr>
        <w:pStyle w:val="Naglaencitat"/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</w:pPr>
      <w:r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6225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I</w:t>
      </w:r>
      <w:r w:rsidR="00880ADD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proofErr w:type="spellStart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kvartal</w:t>
      </w:r>
      <w:proofErr w:type="spellEnd"/>
      <w:r w:rsidR="003C25BA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 xml:space="preserve"> </w:t>
      </w:r>
      <w:r w:rsidR="0017303F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2023</w:t>
      </w:r>
      <w:r w:rsidR="00452367" w:rsidRPr="00E900B4">
        <w:rPr>
          <w:rStyle w:val="Jakoisticanje"/>
          <w:rFonts w:asciiTheme="minorHAnsi" w:hAnsiTheme="minorHAnsi" w:cstheme="minorHAnsi"/>
          <w:b/>
          <w:i/>
          <w:color w:val="auto"/>
          <w:sz w:val="32"/>
          <w:szCs w:val="32"/>
        </w:rPr>
        <w:t>.</w:t>
      </w:r>
    </w:p>
    <w:p w14:paraId="1DDD0B6C" w14:textId="77777777" w:rsidR="00D57113" w:rsidRPr="00E900B4" w:rsidRDefault="00D57113" w:rsidP="00F67B4C">
      <w:pPr>
        <w:jc w:val="center"/>
        <w:rPr>
          <w:rStyle w:val="Jakoisticanje"/>
          <w:rFonts w:asciiTheme="minorHAnsi" w:hAnsiTheme="minorHAnsi" w:cstheme="minorHAnsi"/>
          <w:b/>
          <w:color w:val="auto"/>
          <w:sz w:val="32"/>
          <w:szCs w:val="32"/>
        </w:rPr>
      </w:pPr>
    </w:p>
    <w:p w14:paraId="440BF198" w14:textId="77777777" w:rsidR="0046436D" w:rsidRPr="00E900B4" w:rsidRDefault="0046436D" w:rsidP="00F67B4C">
      <w:pPr>
        <w:jc w:val="center"/>
        <w:rPr>
          <w:rStyle w:val="Jakoisticanje"/>
          <w:rFonts w:asciiTheme="minorHAnsi" w:hAnsiTheme="minorHAnsi" w:cstheme="minorHAnsi"/>
          <w:color w:val="auto"/>
          <w:sz w:val="32"/>
          <w:szCs w:val="32"/>
        </w:rPr>
      </w:pPr>
    </w:p>
    <w:p w14:paraId="19403960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FE5D398" w14:textId="77777777" w:rsidR="0046436D" w:rsidRPr="00E900B4" w:rsidRDefault="0046436D" w:rsidP="00F67B4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F33F2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CA288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0FAAA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1D13C4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8C0F09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299506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46EF55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5855F0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5ABA8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F73336" w14:textId="77777777" w:rsidR="0046436D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7456A9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2D8C80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73F520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8F924E" w14:textId="77777777" w:rsidR="0017303F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ECB7B1" w14:textId="77777777" w:rsidR="0017303F" w:rsidRPr="00E900B4" w:rsidRDefault="0017303F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4FD6B7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ED2D61" w14:textId="77777777" w:rsidR="0046436D" w:rsidRPr="00E900B4" w:rsidRDefault="0046436D" w:rsidP="00D571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F2C8AB" w14:textId="77777777" w:rsidR="00BF3BBD" w:rsidRPr="00E900B4" w:rsidRDefault="007A3B3C" w:rsidP="00E41279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BF3BBD" w:rsidRPr="00E900B4" w:rsidSect="006D7446">
          <w:footerReference w:type="default" r:id="rId9"/>
          <w:footerReference w:type="first" r:id="rId10"/>
          <w:pgSz w:w="11906" w:h="16838"/>
          <w:pgMar w:top="1417" w:right="1274" w:bottom="1417" w:left="1134" w:header="708" w:footer="557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t xml:space="preserve">Zagreb, </w:t>
      </w:r>
      <w:proofErr w:type="spellStart"/>
      <w:r w:rsidR="00BD0FAA">
        <w:rPr>
          <w:rFonts w:asciiTheme="minorHAnsi" w:hAnsiTheme="minorHAnsi" w:cstheme="minorHAnsi"/>
          <w:b/>
          <w:sz w:val="22"/>
          <w:szCs w:val="22"/>
        </w:rPr>
        <w:t>srp</w:t>
      </w:r>
      <w:r w:rsidR="00E42920">
        <w:rPr>
          <w:rFonts w:asciiTheme="minorHAnsi" w:hAnsiTheme="minorHAnsi" w:cstheme="minorHAnsi"/>
          <w:b/>
          <w:sz w:val="22"/>
          <w:szCs w:val="22"/>
        </w:rPr>
        <w:t>anj</w:t>
      </w:r>
      <w:proofErr w:type="spellEnd"/>
      <w:r w:rsidR="00E429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03F">
        <w:rPr>
          <w:rFonts w:asciiTheme="minorHAnsi" w:hAnsiTheme="minorHAnsi" w:cstheme="minorHAnsi"/>
          <w:b/>
          <w:sz w:val="22"/>
          <w:szCs w:val="22"/>
        </w:rPr>
        <w:t>2023</w:t>
      </w:r>
      <w:r w:rsidR="00C52A75">
        <w:rPr>
          <w:rFonts w:asciiTheme="minorHAnsi" w:hAnsiTheme="minorHAnsi" w:cstheme="minorHAnsi"/>
          <w:b/>
          <w:sz w:val="22"/>
          <w:szCs w:val="22"/>
        </w:rPr>
        <w:t>.</w:t>
      </w:r>
    </w:p>
    <w:p w14:paraId="63090735" w14:textId="77777777" w:rsidR="000969BA" w:rsidRPr="00E900B4" w:rsidRDefault="000969BA" w:rsidP="005D7B1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4419772"/>
    </w:p>
    <w:bookmarkEnd w:id="0"/>
    <w:p w14:paraId="6C667A35" w14:textId="77777777" w:rsidR="007314AF" w:rsidRPr="007314AF" w:rsidRDefault="007314AF" w:rsidP="007314AF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7314AF">
        <w:rPr>
          <w:rFonts w:asciiTheme="minorHAnsi" w:hAnsiTheme="minorHAnsi" w:cstheme="minorHAnsi"/>
          <w:b/>
          <w:i/>
          <w:sz w:val="22"/>
          <w:szCs w:val="22"/>
        </w:rPr>
        <w:t>Sadržaj</w:t>
      </w:r>
      <w:proofErr w:type="spellEnd"/>
      <w:r w:rsidRPr="007314AF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745542260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14:paraId="326B2A0F" w14:textId="77777777" w:rsidR="006C6B71" w:rsidRPr="006C6B71" w:rsidRDefault="006C6B71">
          <w:pPr>
            <w:pStyle w:val="TOCNaslov"/>
            <w:rPr>
              <w:rFonts w:asciiTheme="minorHAnsi" w:hAnsiTheme="minorHAnsi" w:cstheme="minorHAnsi"/>
              <w:sz w:val="22"/>
              <w:szCs w:val="22"/>
            </w:rPr>
          </w:pPr>
        </w:p>
        <w:p w14:paraId="54393D04" w14:textId="77777777" w:rsidR="00EB59FF" w:rsidRPr="00EB59FF" w:rsidRDefault="006C6B71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r w:rsidRPr="00EB59FF">
            <w:rPr>
              <w:b w:val="0"/>
            </w:rPr>
            <w:fldChar w:fldCharType="begin"/>
          </w:r>
          <w:r w:rsidRPr="00EB59FF">
            <w:rPr>
              <w:b w:val="0"/>
            </w:rPr>
            <w:instrText xml:space="preserve"> TOC \o "1-3" \h \z \u </w:instrText>
          </w:r>
          <w:r w:rsidRPr="00EB59FF">
            <w:rPr>
              <w:b w:val="0"/>
            </w:rPr>
            <w:fldChar w:fldCharType="separate"/>
          </w:r>
          <w:hyperlink w:anchor="_Toc133496779" w:history="1">
            <w:r w:rsidR="00EB59FF" w:rsidRPr="00EB59FF">
              <w:rPr>
                <w:rStyle w:val="Hiperveza"/>
                <w:b w:val="0"/>
              </w:rPr>
              <w:t>I. UVOD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_Toc133496779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3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32E6ABCE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0" w:history="1">
            <w:r w:rsidR="00EB59FF" w:rsidRPr="00EB59FF">
              <w:rPr>
                <w:rStyle w:val="Hiperveza"/>
                <w:b w:val="0"/>
              </w:rPr>
              <w:t>II. OPĆI PODACI O STRUKTURI OPĆINSKIH SUDOVA U REPUBLICI HRVATSKOJ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_Toc133496780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4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5659C025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1" w:history="1">
            <w:r w:rsidR="00EB59FF" w:rsidRPr="00EB59FF">
              <w:rPr>
                <w:rStyle w:val="Hiperveza"/>
                <w:b w:val="0"/>
              </w:rPr>
              <w:t>III. OPĆI PRIKAZ PODATAKA O KRETANJU PREDMETA NA ZEMLJIŠNOKNJIŽNIM ODJELIMA OPĆINSKIH SUDOVA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_Toc133496781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5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4C2D4221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2" w:history="1">
            <w:r w:rsidR="00EB59FF" w:rsidRPr="00EB59FF">
              <w:rPr>
                <w:rStyle w:val="Hiperveza"/>
                <w:b w:val="0"/>
              </w:rPr>
              <w:t>IV. PREGLED POSLOVANJA POJEDINAČNO PO SUDOVIMA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_Toc133496782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6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7F4EBB09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3" w:history="1">
            <w:r w:rsidR="00EB59FF" w:rsidRPr="00EB59FF">
              <w:rPr>
                <w:rStyle w:val="Hiperveza"/>
                <w:b w:val="0"/>
              </w:rPr>
              <w:t>V. STOPA RJEŠAVANJA PREDMETA POJEDINAČNO PO SUDOVIMA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_Toc133496783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8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0A6A3A50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4" w:history="1">
            <w:r w:rsidR="00EB59FF" w:rsidRPr="00EB59FF">
              <w:rPr>
                <w:rStyle w:val="Hiperveza"/>
                <w:b w:val="0"/>
              </w:rPr>
              <w:t>VI. VRIJEME RJEŠAVANJA PREDMETA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_Toc133496784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9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284BD439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5" w:history="1">
            <w:r w:rsidR="00EB59FF" w:rsidRPr="00EB59FF">
              <w:rPr>
                <w:rStyle w:val="Hiperveza"/>
                <w:b w:val="0"/>
              </w:rPr>
              <w:t>VII. STRUKTURA ZEMLJIŠNOKNJIŽNIH PREDMETA PREMA SLOŽENOSTI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_Toc133496785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11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00195B4A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6" w:history="1">
            <w:r w:rsidR="00EB59FF" w:rsidRPr="00EB59FF">
              <w:rPr>
                <w:rStyle w:val="Hiperveza"/>
                <w:b w:val="0"/>
              </w:rPr>
              <w:t>VIII. ELEKTRONIČKO POSLOVANJE ZEMLJIŠNOKNJIŽNIH ODJELA OPĆINSKIH SUDOVA REPUBLIKE HRVATSKE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_Toc133496786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13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67CFCB6B" w14:textId="1059610E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7" w:history="1">
            <w:r w:rsidR="00EB59FF" w:rsidRPr="00EB59FF">
              <w:rPr>
                <w:rStyle w:val="Hiperveza"/>
                <w:rFonts w:eastAsia="Times New Roman"/>
                <w:b w:val="0"/>
                <w:kern w:val="32"/>
              </w:rPr>
              <w:t xml:space="preserve">IX. PRAĆENJE AKTIVNOSTI ZEMLJIŠNOKNJIŽNIH ODJELA OD </w:t>
            </w:r>
            <w:r w:rsidR="00141647">
              <w:rPr>
                <w:rStyle w:val="Hiperveza"/>
                <w:rFonts w:eastAsia="Times New Roman"/>
                <w:b w:val="0"/>
                <w:kern w:val="32"/>
              </w:rPr>
              <w:t xml:space="preserve">1. TRAVNJA </w:t>
            </w:r>
            <w:r w:rsidR="00EB59FF" w:rsidRPr="00EB59FF">
              <w:rPr>
                <w:rStyle w:val="Hiperveza"/>
                <w:rFonts w:eastAsia="Times New Roman"/>
                <w:b w:val="0"/>
                <w:kern w:val="32"/>
              </w:rPr>
              <w:t>DO 3</w:t>
            </w:r>
            <w:r w:rsidR="00141647">
              <w:rPr>
                <w:rStyle w:val="Hiperveza"/>
                <w:rFonts w:eastAsia="Times New Roman"/>
                <w:b w:val="0"/>
                <w:kern w:val="32"/>
              </w:rPr>
              <w:t>0</w:t>
            </w:r>
            <w:r w:rsidR="00EB59FF" w:rsidRPr="00EB59FF">
              <w:rPr>
                <w:rStyle w:val="Hiperveza"/>
                <w:rFonts w:eastAsia="Times New Roman"/>
                <w:b w:val="0"/>
                <w:kern w:val="32"/>
              </w:rPr>
              <w:t xml:space="preserve">. </w:t>
            </w:r>
            <w:r w:rsidR="00141647">
              <w:rPr>
                <w:rStyle w:val="Hiperveza"/>
                <w:rFonts w:eastAsia="Times New Roman"/>
                <w:b w:val="0"/>
                <w:kern w:val="32"/>
              </w:rPr>
              <w:t>LIPNJA</w:t>
            </w:r>
            <w:r w:rsidR="00EB59FF" w:rsidRPr="00EB59FF">
              <w:rPr>
                <w:rStyle w:val="Hiperveza"/>
                <w:rFonts w:eastAsia="Times New Roman"/>
                <w:b w:val="0"/>
                <w:kern w:val="32"/>
              </w:rPr>
              <w:t xml:space="preserve"> 2023.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_Toc133496787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15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29BBC827" w14:textId="77777777" w:rsidR="00EB59FF" w:rsidRPr="00EB59FF" w:rsidRDefault="008E3EE3" w:rsidP="00EB59FF">
          <w:pPr>
            <w:pStyle w:val="Sadraj1"/>
            <w:spacing w:line="360" w:lineRule="auto"/>
            <w:rPr>
              <w:rFonts w:eastAsiaTheme="minorEastAsia" w:cstheme="minorBidi"/>
              <w:b w:val="0"/>
              <w:bCs w:val="0"/>
              <w:i w:val="0"/>
              <w:iCs w:val="0"/>
            </w:rPr>
          </w:pPr>
          <w:hyperlink w:anchor="_Toc133496788" w:history="1">
            <w:r w:rsidR="00EB59FF" w:rsidRPr="00EB59FF">
              <w:rPr>
                <w:rStyle w:val="Hiperveza"/>
                <w:b w:val="0"/>
              </w:rPr>
              <w:t>X. POPIS TABLICA I GRAFIKONA</w:t>
            </w:r>
            <w:r w:rsidR="00EB59FF" w:rsidRPr="00EB59FF">
              <w:rPr>
                <w:b w:val="0"/>
                <w:webHidden/>
              </w:rPr>
              <w:tab/>
            </w:r>
            <w:r w:rsidR="00EB59FF" w:rsidRPr="00EB59FF">
              <w:rPr>
                <w:b w:val="0"/>
                <w:webHidden/>
              </w:rPr>
              <w:fldChar w:fldCharType="begin"/>
            </w:r>
            <w:r w:rsidR="00EB59FF" w:rsidRPr="00EB59FF">
              <w:rPr>
                <w:b w:val="0"/>
                <w:webHidden/>
              </w:rPr>
              <w:instrText xml:space="preserve"> PAGEREF _Toc133496788 \h </w:instrText>
            </w:r>
            <w:r w:rsidR="00EB59FF" w:rsidRPr="00EB59FF">
              <w:rPr>
                <w:b w:val="0"/>
                <w:webHidden/>
              </w:rPr>
            </w:r>
            <w:r w:rsidR="00EB59FF" w:rsidRPr="00EB59FF">
              <w:rPr>
                <w:b w:val="0"/>
                <w:webHidden/>
              </w:rPr>
              <w:fldChar w:fldCharType="separate"/>
            </w:r>
            <w:r w:rsidR="00365313">
              <w:rPr>
                <w:b w:val="0"/>
                <w:webHidden/>
              </w:rPr>
              <w:t>22</w:t>
            </w:r>
            <w:r w:rsidR="00EB59FF" w:rsidRPr="00EB59FF">
              <w:rPr>
                <w:b w:val="0"/>
                <w:webHidden/>
              </w:rPr>
              <w:fldChar w:fldCharType="end"/>
            </w:r>
          </w:hyperlink>
        </w:p>
        <w:p w14:paraId="23FA4015" w14:textId="77777777" w:rsidR="006C6B71" w:rsidRPr="006C6B71" w:rsidRDefault="006C6B71" w:rsidP="00EB59FF">
          <w:pPr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EB59FF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14:paraId="52793D25" w14:textId="77777777" w:rsidR="001A414D" w:rsidRPr="008E6726" w:rsidRDefault="001A414D" w:rsidP="007314AF">
      <w:pPr>
        <w:rPr>
          <w:rFonts w:asciiTheme="minorHAnsi" w:hAnsiTheme="minorHAnsi" w:cstheme="minorHAnsi"/>
          <w:i/>
          <w:sz w:val="22"/>
          <w:szCs w:val="22"/>
        </w:rPr>
      </w:pPr>
    </w:p>
    <w:p w14:paraId="102B9447" w14:textId="77777777" w:rsidR="006C6B71" w:rsidRPr="006C6B71" w:rsidRDefault="006C6B71" w:rsidP="006C6B71">
      <w:pPr>
        <w:sectPr w:rsidR="006C6B71" w:rsidRPr="006C6B71" w:rsidSect="006D7446">
          <w:footerReference w:type="first" r:id="rId11"/>
          <w:pgSz w:w="11906" w:h="16838"/>
          <w:pgMar w:top="1417" w:right="849" w:bottom="1417" w:left="1134" w:header="708" w:footer="557" w:gutter="0"/>
          <w:cols w:space="708"/>
          <w:titlePg/>
          <w:docGrid w:linePitch="360"/>
        </w:sectPr>
      </w:pPr>
    </w:p>
    <w:p w14:paraId="72E4277B" w14:textId="77777777" w:rsidR="004657FC" w:rsidRPr="00E900B4" w:rsidRDefault="00AD515D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1" w:name="_Toc505002654"/>
      <w:bookmarkStart w:id="2" w:name="_Toc505002735"/>
      <w:bookmarkStart w:id="3" w:name="_Toc535406765"/>
      <w:bookmarkStart w:id="4" w:name="_Toc70332795"/>
      <w:bookmarkStart w:id="5" w:name="_Toc133496779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I. </w:t>
      </w:r>
      <w:bookmarkEnd w:id="1"/>
      <w:bookmarkEnd w:id="2"/>
      <w:bookmarkEnd w:id="3"/>
      <w:r w:rsidR="001D14EB" w:rsidRPr="00E900B4">
        <w:rPr>
          <w:rFonts w:asciiTheme="minorHAnsi" w:hAnsiTheme="minorHAnsi" w:cstheme="minorHAnsi"/>
          <w:sz w:val="22"/>
          <w:szCs w:val="22"/>
        </w:rPr>
        <w:t>UVOD</w:t>
      </w:r>
      <w:bookmarkEnd w:id="4"/>
      <w:bookmarkEnd w:id="5"/>
    </w:p>
    <w:p w14:paraId="35CB82A9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0534D" w14:textId="77777777" w:rsidR="00BB01DB" w:rsidRPr="00E900B4" w:rsidRDefault="00BB01D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odredbama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72.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st.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1.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toč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 5</w:t>
      </w:r>
      <w:r w:rsidR="008C05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. 73.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6D1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B36D13">
        <w:rPr>
          <w:rFonts w:asciiTheme="minorHAnsi" w:hAnsiTheme="minorHAnsi" w:cstheme="minorHAnsi"/>
          <w:sz w:val="22"/>
          <w:szCs w:val="22"/>
        </w:rPr>
        <w:t xml:space="preserve"> 28/13, 33/15</w:t>
      </w:r>
      <w:r w:rsidRPr="00E900B4">
        <w:rPr>
          <w:rFonts w:asciiTheme="minorHAnsi" w:hAnsiTheme="minorHAnsi" w:cstheme="minorHAnsi"/>
          <w:sz w:val="22"/>
          <w:szCs w:val="22"/>
        </w:rPr>
        <w:t>,</w:t>
      </w:r>
      <w:r w:rsidR="00B36D13">
        <w:rPr>
          <w:rFonts w:asciiTheme="minorHAnsi" w:hAnsiTheme="minorHAnsi" w:cstheme="minorHAnsi"/>
          <w:sz w:val="22"/>
          <w:szCs w:val="22"/>
        </w:rPr>
        <w:t xml:space="preserve"> 82/15, 82/16</w:t>
      </w:r>
      <w:r w:rsidR="00BE3F4B" w:rsidRPr="00E900B4">
        <w:rPr>
          <w:rFonts w:asciiTheme="minorHAnsi" w:hAnsiTheme="minorHAnsi" w:cstheme="minorHAnsi"/>
          <w:sz w:val="22"/>
          <w:szCs w:val="22"/>
        </w:rPr>
        <w:t>, 67/18</w:t>
      </w:r>
      <w:r w:rsidR="00EE36B3" w:rsidRPr="00E900B4">
        <w:rPr>
          <w:rFonts w:asciiTheme="minorHAnsi" w:hAnsiTheme="minorHAnsi" w:cstheme="minorHAnsi"/>
          <w:sz w:val="22"/>
          <w:szCs w:val="22"/>
        </w:rPr>
        <w:t>, 126/19</w:t>
      </w:r>
      <w:r w:rsidR="00B36D13">
        <w:rPr>
          <w:rFonts w:asciiTheme="minorHAnsi" w:hAnsiTheme="minorHAnsi" w:cstheme="minorHAnsi"/>
          <w:sz w:val="22"/>
          <w:szCs w:val="22"/>
        </w:rPr>
        <w:t xml:space="preserve">, </w:t>
      </w:r>
      <w:r w:rsidR="00174A51" w:rsidRPr="00E900B4">
        <w:rPr>
          <w:rFonts w:asciiTheme="minorHAnsi" w:hAnsiTheme="minorHAnsi" w:cstheme="minorHAnsi"/>
          <w:sz w:val="22"/>
          <w:szCs w:val="22"/>
        </w:rPr>
        <w:t>130/20</w:t>
      </w:r>
      <w:r w:rsidR="00B36D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6D1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36D13">
        <w:rPr>
          <w:rFonts w:asciiTheme="minorHAnsi" w:hAnsiTheme="minorHAnsi" w:cstheme="minorHAnsi"/>
          <w:sz w:val="22"/>
          <w:szCs w:val="22"/>
        </w:rPr>
        <w:t xml:space="preserve"> 21/22</w:t>
      </w:r>
      <w:r w:rsidR="00A46AAC" w:rsidRPr="00E900B4">
        <w:rPr>
          <w:rFonts w:asciiTheme="minorHAnsi" w:hAnsiTheme="minorHAnsi" w:cstheme="minorHAnsi"/>
          <w:sz w:val="22"/>
          <w:szCs w:val="22"/>
        </w:rPr>
        <w:t xml:space="preserve">) Ministarstvo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pravosuđa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6AAC"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A46AAC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tijelo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pravosudne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djelovanju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 time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izrađuje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4749" w:rsidRPr="00E900B4">
        <w:rPr>
          <w:rFonts w:asciiTheme="minorHAnsi" w:hAnsiTheme="minorHAnsi" w:cstheme="minorHAnsi"/>
          <w:sz w:val="22"/>
          <w:szCs w:val="22"/>
        </w:rPr>
        <w:t>propisana</w:t>
      </w:r>
      <w:proofErr w:type="spellEnd"/>
      <w:r w:rsidR="00D947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>.</w:t>
      </w:r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689CDF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6E011" w14:textId="77777777" w:rsidR="007735F7" w:rsidRPr="00E900B4" w:rsidRDefault="007735F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obrade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uređen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Pravilnikom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prikupljanju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analizi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drugih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8C05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05F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113/19</w:t>
      </w:r>
      <w:r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ostalog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propisani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pokazatelji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državnih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odvjetništava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68DEC9D5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1F288" w14:textId="77777777" w:rsidR="00F1578D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rad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1F326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6B" w:rsidRPr="00E900B4">
        <w:rPr>
          <w:rFonts w:asciiTheme="minorHAnsi" w:hAnsiTheme="minorHAnsi" w:cstheme="minorHAnsi"/>
          <w:sz w:val="22"/>
          <w:szCs w:val="22"/>
        </w:rPr>
        <w:t>pred</w:t>
      </w:r>
      <w:r w:rsidR="00AB5090" w:rsidRPr="00E900B4">
        <w:rPr>
          <w:rFonts w:asciiTheme="minorHAnsi" w:hAnsiTheme="minorHAnsi" w:cstheme="minorHAnsi"/>
          <w:sz w:val="22"/>
          <w:szCs w:val="22"/>
        </w:rPr>
        <w:t>m</w:t>
      </w:r>
      <w:r w:rsidR="001F326B" w:rsidRPr="00E900B4">
        <w:rPr>
          <w:rFonts w:asciiTheme="minorHAnsi" w:hAnsiTheme="minorHAnsi" w:cstheme="minorHAnsi"/>
          <w:sz w:val="22"/>
          <w:szCs w:val="22"/>
        </w:rPr>
        <w:t>e</w:t>
      </w:r>
      <w:r w:rsidR="002518C4" w:rsidRPr="00E900B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upisi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2518C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18C4"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prigovori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žalbe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pojedinačni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9D7E9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7E9E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obnove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osnivanja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dopune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>)</w:t>
      </w:r>
      <w:r w:rsidR="00E31A25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="00E31A2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1A25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raspravni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5329" w:rsidRPr="00E900B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95329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vezani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propisanim</w:t>
      </w:r>
      <w:proofErr w:type="spellEnd"/>
      <w:r w:rsidR="00AB5090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5090" w:rsidRPr="00E900B4">
        <w:rPr>
          <w:rFonts w:asciiTheme="minorHAnsi" w:hAnsiTheme="minorHAnsi" w:cstheme="minorHAnsi"/>
          <w:sz w:val="22"/>
          <w:szCs w:val="22"/>
        </w:rPr>
        <w:t>rokov</w:t>
      </w:r>
      <w:r w:rsidR="00AC4201" w:rsidRPr="00E900B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4B33" w:rsidRPr="00E900B4">
        <w:rPr>
          <w:rFonts w:asciiTheme="minorHAnsi" w:hAnsiTheme="minorHAnsi" w:cstheme="minorHAnsi"/>
          <w:sz w:val="22"/>
          <w:szCs w:val="22"/>
        </w:rPr>
        <w:t>utvrđenim</w:t>
      </w:r>
      <w:proofErr w:type="spellEnd"/>
      <w:r w:rsidR="00384B3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AC4201"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pojedine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radnje</w:t>
      </w:r>
      <w:proofErr w:type="spellEnd"/>
      <w:r w:rsidR="00AC4201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C4201" w:rsidRPr="00E900B4">
        <w:rPr>
          <w:rFonts w:asciiTheme="minorHAnsi" w:hAnsiTheme="minorHAnsi" w:cstheme="minorHAnsi"/>
          <w:sz w:val="22"/>
          <w:szCs w:val="22"/>
        </w:rPr>
        <w:t>istima</w:t>
      </w:r>
      <w:proofErr w:type="spellEnd"/>
      <w:r w:rsidR="00BB01D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F21270" w14:textId="77777777" w:rsidR="00F1578D" w:rsidRPr="00E900B4" w:rsidRDefault="00F1578D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BA3404" w14:textId="77777777" w:rsidR="007A08F7" w:rsidRPr="00E900B4" w:rsidRDefault="006709F8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578D"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="00F1578D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izdvaja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založno</w:t>
      </w:r>
      <w:r w:rsidR="007A4F8A" w:rsidRPr="00E900B4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dvije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vrste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intenzivnu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gospodarsku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aktivnost</w:t>
      </w:r>
      <w:proofErr w:type="spellEnd"/>
      <w:r w:rsidR="00B50D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DE7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61658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1658A" w:rsidRPr="00E900B4">
        <w:rPr>
          <w:rFonts w:asciiTheme="minorHAnsi" w:hAnsiTheme="minorHAnsi" w:cstheme="minorHAnsi"/>
          <w:sz w:val="22"/>
          <w:szCs w:val="22"/>
        </w:rPr>
        <w:t>U</w:t>
      </w:r>
      <w:r w:rsidR="007A4F8A" w:rsidRPr="00E900B4">
        <w:rPr>
          <w:rFonts w:asciiTheme="minorHAnsi" w:hAnsiTheme="minorHAnsi" w:cstheme="minorHAnsi"/>
          <w:sz w:val="22"/>
          <w:szCs w:val="22"/>
        </w:rPr>
        <w:t>tvrđeno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ukazuje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brzinu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obradi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istih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ciljem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povoljnog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okruženja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promet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sređivanje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vlasničko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pravnih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4F8A" w:rsidRPr="00E900B4">
        <w:rPr>
          <w:rFonts w:asciiTheme="minorHAnsi" w:hAnsiTheme="minorHAnsi" w:cstheme="minorHAnsi"/>
          <w:sz w:val="22"/>
          <w:szCs w:val="22"/>
        </w:rPr>
        <w:t>odnosa</w:t>
      </w:r>
      <w:proofErr w:type="spellEnd"/>
      <w:r w:rsidR="007A4F8A" w:rsidRPr="00E900B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6A7BDB" w14:textId="77777777" w:rsidR="007A08F7" w:rsidRPr="00E900B4" w:rsidRDefault="007A08F7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1E6AE3" w14:textId="77777777" w:rsidR="00DC759C" w:rsidRPr="000E0FD8" w:rsidRDefault="00DC759C" w:rsidP="00DC759C">
      <w:pPr>
        <w:jc w:val="both"/>
        <w:rPr>
          <w:rFonts w:asciiTheme="minorHAnsi" w:hAnsiTheme="minorHAnsi" w:cstheme="minorHAnsi"/>
          <w:sz w:val="22"/>
          <w:szCs w:val="22"/>
        </w:rPr>
      </w:pPr>
      <w:r w:rsidRPr="000E0FD8">
        <w:rPr>
          <w:rFonts w:asciiTheme="minorHAnsi" w:hAnsiTheme="minorHAnsi" w:cstheme="minorHAnsi"/>
          <w:sz w:val="22"/>
          <w:szCs w:val="22"/>
        </w:rPr>
        <w:t xml:space="preserve">Od 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listopada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2021.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statistička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prikupljaju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isključivo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Zajedničkog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zemljišnih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katastra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(ZIS).</w:t>
      </w:r>
    </w:p>
    <w:p w14:paraId="6DF73046" w14:textId="77777777" w:rsidR="00B330EB" w:rsidRPr="00E900B4" w:rsidRDefault="00B330E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03D4E8" w14:textId="77777777" w:rsidR="004B201B" w:rsidRPr="00E900B4" w:rsidRDefault="00D41FEF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Metodologija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2ADE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izračune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: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brzine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dana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r w:rsidR="004B201B" w:rsidRPr="00E900B4">
        <w:rPr>
          <w:rFonts w:asciiTheme="minorHAnsi" w:hAnsiTheme="minorHAnsi" w:cstheme="minorHAnsi"/>
          <w:sz w:val="22"/>
          <w:szCs w:val="22"/>
        </w:rPr>
        <w:t xml:space="preserve">stope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kraju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01B"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="004B201B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0B9C47" w14:textId="77777777" w:rsidR="004B201B" w:rsidRPr="00E900B4" w:rsidRDefault="004B201B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71B06" w14:textId="77777777" w:rsidR="00C15CE4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Pravilnik</w:t>
      </w:r>
      <w:r w:rsidRPr="00E900B4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elektroničkom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zem</w:t>
      </w:r>
      <w:r w:rsidR="007A00A7">
        <w:rPr>
          <w:rFonts w:asciiTheme="minorHAnsi" w:hAnsiTheme="minorHAnsi" w:cstheme="minorHAnsi"/>
          <w:sz w:val="22"/>
          <w:szCs w:val="22"/>
        </w:rPr>
        <w:t>ljišnih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knjiga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="007A00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A00A7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="004C6602">
        <w:rPr>
          <w:rFonts w:asciiTheme="minorHAnsi" w:hAnsiTheme="minorHAnsi" w:cstheme="minorHAnsi"/>
          <w:sz w:val="22"/>
          <w:szCs w:val="22"/>
        </w:rPr>
        <w:t>,</w:t>
      </w:r>
      <w:r w:rsidR="00DB0B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0B9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DB0B99">
        <w:rPr>
          <w:rFonts w:asciiTheme="minorHAnsi" w:hAnsiTheme="minorHAnsi" w:cstheme="minorHAnsi"/>
          <w:sz w:val="22"/>
          <w:szCs w:val="22"/>
        </w:rPr>
        <w:t xml:space="preserve"> 108/19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proširen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krug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elektroničkog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podnoše</w:t>
      </w:r>
      <w:r w:rsidR="00C15CE4" w:rsidRPr="00E900B4">
        <w:rPr>
          <w:rFonts w:asciiTheme="minorHAnsi" w:hAnsiTheme="minorHAnsi" w:cstheme="minorHAnsi"/>
          <w:sz w:val="22"/>
          <w:szCs w:val="22"/>
        </w:rPr>
        <w:t>nj</w:t>
      </w:r>
      <w:r w:rsidR="000237A6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15CE4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5CE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nadležna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državna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odvjetništ</w:t>
      </w:r>
      <w:r w:rsidR="008C240A" w:rsidRPr="00E900B4">
        <w:rPr>
          <w:rFonts w:asciiTheme="minorHAnsi" w:hAnsiTheme="minorHAnsi" w:cstheme="minorHAnsi"/>
          <w:sz w:val="22"/>
          <w:szCs w:val="22"/>
        </w:rPr>
        <w:t>v</w:t>
      </w:r>
      <w:r w:rsidR="001776F5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je to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pripremi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vođenju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sudskog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upravnog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776F5" w:rsidRPr="00E900B4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="001776F5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5476BE" w14:textId="77777777" w:rsidR="00DE18FE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C2E64" w14:textId="77777777" w:rsidR="001776F5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DE18FE">
        <w:rPr>
          <w:rFonts w:asciiTheme="minorHAnsi" w:hAnsiTheme="minorHAnsi" w:cstheme="minorHAnsi"/>
          <w:sz w:val="22"/>
          <w:szCs w:val="22"/>
        </w:rPr>
        <w:t xml:space="preserve">Od 10.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veljače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2023. </w:t>
      </w:r>
      <w:bookmarkStart w:id="6" w:name="_Hlk133485907"/>
      <w:proofErr w:type="spellStart"/>
      <w:r w:rsidRPr="00DE18FE">
        <w:rPr>
          <w:rFonts w:asciiTheme="minorHAnsi" w:hAnsiTheme="minorHAnsi" w:cstheme="minorHAnsi"/>
          <w:sz w:val="22"/>
          <w:szCs w:val="22"/>
        </w:rPr>
        <w:t>svi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sudu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podnose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elektronički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informacijskog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bookmarkEnd w:id="6"/>
      <w:r w:rsidRPr="00DE18FE">
        <w:rPr>
          <w:rFonts w:asciiTheme="minorHAnsi" w:hAnsiTheme="minorHAnsi" w:cstheme="minorHAnsi"/>
          <w:sz w:val="22"/>
          <w:szCs w:val="22"/>
        </w:rPr>
        <w:t xml:space="preserve">koji je u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primjeni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poslovanju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nadležno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državno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odvjetništvo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podnosi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elektronički</w:t>
      </w:r>
      <w:r w:rsidR="00491E08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105.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zemljišnim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knjigama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63/19 </w:t>
      </w:r>
      <w:proofErr w:type="spellStart"/>
      <w:r w:rsidRPr="00DE18F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E18FE">
        <w:rPr>
          <w:rFonts w:asciiTheme="minorHAnsi" w:hAnsiTheme="minorHAnsi" w:cstheme="minorHAnsi"/>
          <w:sz w:val="22"/>
          <w:szCs w:val="22"/>
        </w:rPr>
        <w:t xml:space="preserve"> 12</w:t>
      </w:r>
      <w:r w:rsidR="00141F61">
        <w:rPr>
          <w:rFonts w:asciiTheme="minorHAnsi" w:hAnsiTheme="minorHAnsi" w:cstheme="minorHAnsi"/>
          <w:sz w:val="22"/>
          <w:szCs w:val="22"/>
        </w:rPr>
        <w:t xml:space="preserve">8/22, </w:t>
      </w:r>
      <w:proofErr w:type="spellStart"/>
      <w:r w:rsidR="00141F61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="00141F61">
        <w:rPr>
          <w:rFonts w:asciiTheme="minorHAnsi" w:hAnsiTheme="minorHAnsi" w:cstheme="minorHAnsi"/>
          <w:sz w:val="22"/>
          <w:szCs w:val="22"/>
        </w:rPr>
        <w:t>: ZZK</w:t>
      </w:r>
      <w:r w:rsidRPr="00DE18FE">
        <w:rPr>
          <w:rFonts w:asciiTheme="minorHAnsi" w:hAnsiTheme="minorHAnsi" w:cstheme="minorHAnsi"/>
          <w:sz w:val="22"/>
          <w:szCs w:val="22"/>
        </w:rPr>
        <w:t>)</w:t>
      </w:r>
      <w:r w:rsidR="00141F61">
        <w:rPr>
          <w:rFonts w:asciiTheme="minorHAnsi" w:hAnsiTheme="minorHAnsi" w:cstheme="minorHAnsi"/>
          <w:sz w:val="22"/>
          <w:szCs w:val="22"/>
        </w:rPr>
        <w:t>.</w:t>
      </w:r>
    </w:p>
    <w:p w14:paraId="6F6C8439" w14:textId="77777777" w:rsidR="00DE18FE" w:rsidRPr="00E900B4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96D01" w14:textId="77777777" w:rsidR="001776F5" w:rsidRPr="00E900B4" w:rsidRDefault="001776F5" w:rsidP="004D3425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dalje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redovitog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praćenja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D53" w:rsidRPr="00E900B4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="006E2D5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Hrvat</w:t>
      </w:r>
      <w:r w:rsidR="00B3065A" w:rsidRPr="00E900B4">
        <w:rPr>
          <w:rFonts w:asciiTheme="minorHAnsi" w:hAnsiTheme="minorHAnsi" w:cstheme="minorHAnsi"/>
          <w:sz w:val="22"/>
          <w:szCs w:val="22"/>
        </w:rPr>
        <w:t>s</w:t>
      </w:r>
      <w:r w:rsidRPr="00E900B4">
        <w:rPr>
          <w:rFonts w:asciiTheme="minorHAnsi" w:hAnsiTheme="minorHAnsi" w:cstheme="minorHAnsi"/>
          <w:sz w:val="22"/>
          <w:szCs w:val="22"/>
        </w:rPr>
        <w:t>koj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prati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</w:t>
      </w:r>
      <w:r w:rsidR="00B3065A" w:rsidRPr="00E900B4">
        <w:rPr>
          <w:rFonts w:asciiTheme="minorHAnsi" w:hAnsiTheme="minorHAnsi" w:cstheme="minorHAnsi"/>
          <w:sz w:val="22"/>
          <w:szCs w:val="22"/>
        </w:rPr>
        <w:t>čko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poslovanje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primjenom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statističkih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</w:t>
      </w:r>
      <w:r w:rsidR="00CA2894">
        <w:rPr>
          <w:rFonts w:asciiTheme="minorHAnsi" w:hAnsiTheme="minorHAnsi" w:cstheme="minorHAnsi"/>
          <w:sz w:val="22"/>
          <w:szCs w:val="22"/>
        </w:rPr>
        <w:t xml:space="preserve">IS-a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240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C240A" w:rsidRPr="00E900B4">
        <w:rPr>
          <w:rFonts w:asciiTheme="minorHAnsi" w:hAnsiTheme="minorHAnsi" w:cstheme="minorHAnsi"/>
          <w:sz w:val="22"/>
          <w:szCs w:val="22"/>
        </w:rPr>
        <w:t xml:space="preserve"> One S</w:t>
      </w:r>
      <w:r w:rsidR="00B3065A" w:rsidRPr="00E900B4">
        <w:rPr>
          <w:rFonts w:asciiTheme="minorHAnsi" w:hAnsiTheme="minorHAnsi" w:cstheme="minorHAnsi"/>
          <w:sz w:val="22"/>
          <w:szCs w:val="22"/>
        </w:rPr>
        <w:t xml:space="preserve">top Shop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065A" w:rsidRPr="00E900B4">
        <w:rPr>
          <w:rFonts w:asciiTheme="minorHAnsi" w:hAnsiTheme="minorHAnsi" w:cstheme="minorHAnsi"/>
          <w:sz w:val="22"/>
          <w:szCs w:val="22"/>
        </w:rPr>
        <w:t>podsustava</w:t>
      </w:r>
      <w:proofErr w:type="spellEnd"/>
      <w:r w:rsidR="00B3065A" w:rsidRPr="00E900B4">
        <w:rPr>
          <w:rFonts w:asciiTheme="minorHAnsi" w:hAnsiTheme="minorHAnsi" w:cstheme="minorHAnsi"/>
          <w:sz w:val="22"/>
          <w:szCs w:val="22"/>
        </w:rPr>
        <w:t xml:space="preserve"> ZIS-a. </w:t>
      </w:r>
    </w:p>
    <w:p w14:paraId="3777813A" w14:textId="4FED12DA" w:rsidR="00CF1E40" w:rsidRDefault="00CF1E40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F91AF2" w14:textId="5D03EC6A" w:rsidR="00141647" w:rsidRPr="00E900B4" w:rsidRDefault="00141647" w:rsidP="004D3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Napominjemo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zbog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sudaca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8. do 21. </w:t>
      </w:r>
      <w:proofErr w:type="spellStart"/>
      <w:r>
        <w:rPr>
          <w:rFonts w:asciiTheme="minorHAnsi" w:hAnsiTheme="minorHAnsi" w:cstheme="minorHAnsi"/>
          <w:sz w:val="22"/>
          <w:szCs w:val="22"/>
        </w:rPr>
        <w:t>svibnja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92CD0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="00292C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sudskih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od 5. </w:t>
      </w:r>
      <w:proofErr w:type="spellStart"/>
      <w:r>
        <w:rPr>
          <w:rFonts w:asciiTheme="minorHAnsi" w:hAnsiTheme="minorHAnsi" w:cstheme="minorHAnsi"/>
          <w:sz w:val="22"/>
          <w:szCs w:val="22"/>
        </w:rPr>
        <w:t>lipnja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  <w:r w:rsidRPr="001416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općinskim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koji do 30. </w:t>
      </w:r>
      <w:proofErr w:type="spellStart"/>
      <w:r>
        <w:rPr>
          <w:rFonts w:asciiTheme="minorHAnsi" w:hAnsiTheme="minorHAnsi" w:cstheme="minorHAnsi"/>
          <w:sz w:val="22"/>
          <w:szCs w:val="22"/>
        </w:rPr>
        <w:t>lipnja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>
        <w:rPr>
          <w:rFonts w:asciiTheme="minorHAnsi" w:hAnsiTheme="minorHAnsi" w:cstheme="minorHAnsi"/>
          <w:sz w:val="22"/>
          <w:szCs w:val="22"/>
        </w:rPr>
        <w:t>nije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završio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porastao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dana za </w:t>
      </w:r>
      <w:proofErr w:type="spellStart"/>
      <w:r>
        <w:rPr>
          <w:rFonts w:asciiTheme="minorHAnsi" w:hAnsiTheme="minorHAnsi" w:cstheme="minorHAnsi"/>
          <w:sz w:val="22"/>
          <w:szCs w:val="22"/>
        </w:rPr>
        <w:t>njihovo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7EA55AF1" w14:textId="77777777" w:rsidR="00991029" w:rsidRDefault="00991029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EDDB1" w14:textId="77777777" w:rsidR="00DC759C" w:rsidRDefault="00DC759C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AB98CD" w14:textId="77777777" w:rsidR="00DE18FE" w:rsidRDefault="00DE18FE" w:rsidP="004D34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0F7AA5" w14:textId="77777777" w:rsidR="001776F5" w:rsidRPr="00E900B4" w:rsidRDefault="00CB182D" w:rsidP="001A414D">
      <w:pPr>
        <w:pStyle w:val="Naslov1"/>
        <w:rPr>
          <w:rFonts w:asciiTheme="minorHAnsi" w:eastAsia="Calibri" w:hAnsiTheme="minorHAnsi" w:cstheme="minorHAnsi"/>
          <w:sz w:val="22"/>
          <w:szCs w:val="22"/>
        </w:rPr>
      </w:pPr>
      <w:bookmarkStart w:id="7" w:name="_Toc70332796"/>
      <w:bookmarkStart w:id="8" w:name="_Toc133496780"/>
      <w:bookmarkStart w:id="9" w:name="_Toc505002655"/>
      <w:bookmarkStart w:id="10" w:name="_Toc505002736"/>
      <w:bookmarkStart w:id="11" w:name="_Toc535406766"/>
      <w:r w:rsidRPr="00E900B4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II. </w:t>
      </w:r>
      <w:r w:rsidR="001D14EB" w:rsidRPr="00E900B4">
        <w:rPr>
          <w:rFonts w:asciiTheme="minorHAnsi" w:eastAsia="Calibri" w:hAnsiTheme="minorHAnsi" w:cstheme="minorHAnsi"/>
          <w:sz w:val="22"/>
          <w:szCs w:val="22"/>
        </w:rPr>
        <w:t>OPĆI PODACI O STRUKTURI OPĆINSKIH SUDOVA U REPUBLICI HRVATSKOJ</w:t>
      </w:r>
      <w:bookmarkEnd w:id="7"/>
      <w:bookmarkEnd w:id="8"/>
    </w:p>
    <w:p w14:paraId="1CE101CE" w14:textId="77777777" w:rsidR="00114DA3" w:rsidRPr="00E900B4" w:rsidRDefault="00114DA3" w:rsidP="00114DA3">
      <w:pPr>
        <w:rPr>
          <w:rFonts w:asciiTheme="minorHAnsi" w:hAnsiTheme="minorHAnsi" w:cstheme="minorHAnsi"/>
          <w:sz w:val="22"/>
          <w:szCs w:val="22"/>
        </w:rPr>
      </w:pPr>
    </w:p>
    <w:p w14:paraId="7F0F0B08" w14:textId="77777777" w:rsidR="00EF6B7C" w:rsidRDefault="0040643D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98679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Republici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86794">
        <w:rPr>
          <w:rFonts w:asciiTheme="minorHAnsi" w:hAnsiTheme="minorHAnsi" w:cstheme="minorHAnsi"/>
          <w:sz w:val="22"/>
          <w:szCs w:val="22"/>
        </w:rPr>
        <w:t>Hrvatskoj</w:t>
      </w:r>
      <w:proofErr w:type="spellEnd"/>
      <w:r w:rsidRPr="009867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je 30 </w:t>
      </w:r>
      <w:proofErr w:type="spellStart"/>
      <w:r w:rsidR="001F328B" w:rsidRPr="00986794">
        <w:rPr>
          <w:rFonts w:asciiTheme="minorHAnsi" w:hAnsiTheme="minorHAnsi" w:cstheme="minorHAnsi"/>
          <w:sz w:val="22"/>
          <w:szCs w:val="22"/>
        </w:rPr>
        <w:t>o</w:t>
      </w:r>
      <w:r w:rsidR="00486E92">
        <w:rPr>
          <w:rFonts w:asciiTheme="minorHAnsi" w:hAnsiTheme="minorHAnsi" w:cstheme="minorHAnsi"/>
          <w:sz w:val="22"/>
          <w:szCs w:val="22"/>
        </w:rPr>
        <w:t>pćinskih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djeluju</w:t>
      </w:r>
      <w:proofErr w:type="spellEnd"/>
      <w:r w:rsidR="001F328B" w:rsidRPr="00986794">
        <w:rPr>
          <w:rFonts w:asciiTheme="minorHAnsi" w:hAnsiTheme="minorHAnsi" w:cstheme="minorHAnsi"/>
          <w:sz w:val="22"/>
          <w:szCs w:val="22"/>
        </w:rPr>
        <w:t xml:space="preserve"> </w:t>
      </w:r>
      <w:r w:rsidR="000F146D">
        <w:rPr>
          <w:rFonts w:asciiTheme="minorHAnsi" w:hAnsiTheme="minorHAnsi" w:cstheme="minorHAnsi"/>
          <w:sz w:val="22"/>
          <w:szCs w:val="22"/>
        </w:rPr>
        <w:t>62</w:t>
      </w:r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stalne</w:t>
      </w:r>
      <w:proofErr w:type="spellEnd"/>
      <w:r w:rsidR="00486E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6E92">
        <w:rPr>
          <w:rFonts w:asciiTheme="minorHAnsi" w:hAnsiTheme="minorHAnsi" w:cstheme="minorHAnsi"/>
          <w:sz w:val="22"/>
          <w:szCs w:val="22"/>
        </w:rPr>
        <w:t>službe</w:t>
      </w:r>
      <w:proofErr w:type="spellEnd"/>
      <w:r w:rsidR="00114DA3" w:rsidRPr="0098679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2731E1" w14:textId="77777777" w:rsidR="00114DA3" w:rsidRPr="00D81C4D" w:rsidRDefault="001F328B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30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pripadajućim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stal</w:t>
      </w:r>
      <w:r w:rsidR="000F146D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službama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F146D">
        <w:rPr>
          <w:rFonts w:asciiTheme="minorHAnsi" w:hAnsiTheme="minorHAnsi" w:cstheme="minorHAnsi"/>
          <w:sz w:val="22"/>
          <w:szCs w:val="22"/>
        </w:rPr>
        <w:t>ustanovljeno</w:t>
      </w:r>
      <w:proofErr w:type="spellEnd"/>
      <w:r w:rsidR="000F146D">
        <w:rPr>
          <w:rFonts w:asciiTheme="minorHAnsi" w:hAnsiTheme="minorHAnsi" w:cstheme="minorHAnsi"/>
          <w:sz w:val="22"/>
          <w:szCs w:val="22"/>
        </w:rPr>
        <w:t xml:space="preserve"> je 109</w:t>
      </w:r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B18E3C" w14:textId="77777777" w:rsidR="00991029" w:rsidRPr="00D81C4D" w:rsidRDefault="000F146D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109</w:t>
      </w:r>
      <w:r w:rsidR="00734D41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4D41" w:rsidRPr="00D81C4D">
        <w:rPr>
          <w:rFonts w:asciiTheme="minorHAnsi" w:hAnsiTheme="minorHAnsi" w:cstheme="minorHAnsi"/>
          <w:sz w:val="22"/>
          <w:szCs w:val="22"/>
        </w:rPr>
        <w:t>ze</w:t>
      </w:r>
      <w:r w:rsidR="00CB5254">
        <w:rPr>
          <w:rFonts w:asciiTheme="minorHAnsi" w:hAnsiTheme="minorHAnsi" w:cstheme="minorHAnsi"/>
          <w:sz w:val="22"/>
          <w:szCs w:val="22"/>
        </w:rPr>
        <w:t>mljišnoknjižnih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CB52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5254">
        <w:rPr>
          <w:rFonts w:asciiTheme="minorHAnsi" w:hAnsiTheme="minorHAnsi" w:cstheme="minorHAnsi"/>
          <w:sz w:val="22"/>
          <w:szCs w:val="22"/>
        </w:rPr>
        <w:t>zaposlen</w:t>
      </w:r>
      <w:r w:rsidR="00176F4E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734D41"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r w:rsidR="00BD0FAA">
        <w:rPr>
          <w:rFonts w:asciiTheme="minorHAnsi" w:hAnsiTheme="minorHAnsi" w:cstheme="minorHAnsi"/>
          <w:sz w:val="22"/>
          <w:szCs w:val="22"/>
        </w:rPr>
        <w:t>779</w:t>
      </w:r>
      <w:r w:rsidR="00106FE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FE5">
        <w:rPr>
          <w:rFonts w:asciiTheme="minorHAnsi" w:hAnsiTheme="minorHAnsi" w:cstheme="minorHAnsi"/>
          <w:sz w:val="22"/>
          <w:szCs w:val="22"/>
        </w:rPr>
        <w:t>zemljišnoknjižni</w:t>
      </w:r>
      <w:r w:rsidR="00176F4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službenik</w:t>
      </w:r>
      <w:r w:rsidR="00176F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404EA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AA5343" w14:textId="77777777" w:rsidR="00B1049D" w:rsidRPr="00D81C4D" w:rsidRDefault="00B1049D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9056A" w14:textId="77777777" w:rsidR="00E07839" w:rsidRPr="00D81C4D" w:rsidRDefault="001F328B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spolnu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</w:t>
      </w:r>
      <w:r w:rsidR="008B669C">
        <w:rPr>
          <w:rFonts w:asciiTheme="minorHAnsi" w:hAnsiTheme="minorHAnsi" w:cstheme="minorHAnsi"/>
          <w:sz w:val="22"/>
          <w:szCs w:val="22"/>
        </w:rPr>
        <w:t>jižnim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odjelima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zaposlene</w:t>
      </w:r>
      <w:proofErr w:type="spellEnd"/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669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372316">
        <w:rPr>
          <w:rFonts w:asciiTheme="minorHAnsi" w:hAnsiTheme="minorHAnsi" w:cstheme="minorHAnsi"/>
          <w:sz w:val="22"/>
          <w:szCs w:val="22"/>
        </w:rPr>
        <w:t>65</w:t>
      </w:r>
      <w:r w:rsidR="00BD0FAA">
        <w:rPr>
          <w:rFonts w:asciiTheme="minorHAnsi" w:hAnsiTheme="minorHAnsi" w:cstheme="minorHAnsi"/>
          <w:sz w:val="22"/>
          <w:szCs w:val="22"/>
        </w:rPr>
        <w:t>7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žen</w:t>
      </w:r>
      <w:r w:rsidR="008B669C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9E0676">
        <w:rPr>
          <w:rFonts w:asciiTheme="minorHAnsi" w:hAnsiTheme="minorHAnsi" w:cstheme="minorHAnsi"/>
          <w:sz w:val="22"/>
          <w:szCs w:val="22"/>
        </w:rPr>
        <w:t>84,34</w:t>
      </w:r>
      <w:r w:rsidR="00B1049D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B1049D" w:rsidRPr="00D81C4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E550F" w:rsidRPr="00D81C4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1049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zaposlena</w:t>
      </w:r>
      <w:proofErr w:type="spellEnd"/>
      <w:r w:rsidR="00596C16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372316">
        <w:rPr>
          <w:rFonts w:asciiTheme="minorHAnsi" w:hAnsiTheme="minorHAnsi" w:cstheme="minorHAnsi"/>
          <w:sz w:val="22"/>
          <w:szCs w:val="22"/>
        </w:rPr>
        <w:t>12</w:t>
      </w:r>
      <w:r w:rsidR="00BD0FAA">
        <w:rPr>
          <w:rFonts w:asciiTheme="minorHAnsi" w:hAnsiTheme="minorHAnsi" w:cstheme="minorHAnsi"/>
          <w:sz w:val="22"/>
          <w:szCs w:val="22"/>
        </w:rPr>
        <w:t>2</w:t>
      </w:r>
      <w:r w:rsidR="008B6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muškar</w:t>
      </w:r>
      <w:r w:rsidR="00E07839" w:rsidRPr="00D81C4D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čini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15,66</w:t>
      </w:r>
      <w:r w:rsidR="00E07839"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ukupnog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07839"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="00E07839"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615F58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37069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  <w:r w:rsidRPr="00D81C4D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obrazovnu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strukturu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najviše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</w:t>
      </w:r>
      <w:r w:rsidR="00D81C4D" w:rsidRPr="00D81C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srednju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BC18A9">
        <w:rPr>
          <w:rFonts w:asciiTheme="minorHAnsi" w:hAnsiTheme="minorHAnsi" w:cstheme="minorHAnsi"/>
          <w:sz w:val="22"/>
          <w:szCs w:val="22"/>
        </w:rPr>
        <w:t>–</w:t>
      </w:r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56,61</w:t>
      </w:r>
      <w:r w:rsidR="00BC18A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BC18A9">
        <w:rPr>
          <w:rFonts w:asciiTheme="minorHAnsi" w:hAnsiTheme="minorHAnsi" w:cstheme="minorHAnsi"/>
          <w:sz w:val="22"/>
          <w:szCs w:val="22"/>
        </w:rPr>
        <w:t>v</w:t>
      </w:r>
      <w:r w:rsidRPr="00D81C4D">
        <w:rPr>
          <w:rFonts w:asciiTheme="minorHAnsi" w:hAnsiTheme="minorHAnsi" w:cstheme="minorHAnsi"/>
          <w:sz w:val="22"/>
          <w:szCs w:val="22"/>
        </w:rPr>
        <w:t>išu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34,79</w:t>
      </w:r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</w:t>
      </w:r>
      <w:r w:rsidR="00D81C4D" w:rsidRPr="00D81C4D">
        <w:rPr>
          <w:rFonts w:asciiTheme="minorHAnsi" w:hAnsiTheme="minorHAnsi" w:cstheme="minorHAnsi"/>
          <w:sz w:val="22"/>
          <w:szCs w:val="22"/>
        </w:rPr>
        <w:t>k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visoku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stručnu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spremu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1C4D" w:rsidRPr="00D81C4D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D81C4D" w:rsidRPr="00D81C4D">
        <w:rPr>
          <w:rFonts w:asciiTheme="minorHAnsi" w:hAnsiTheme="minorHAnsi" w:cstheme="minorHAnsi"/>
          <w:sz w:val="22"/>
          <w:szCs w:val="22"/>
        </w:rPr>
        <w:t xml:space="preserve"> </w:t>
      </w:r>
      <w:r w:rsidR="00747233">
        <w:rPr>
          <w:rFonts w:asciiTheme="minorHAnsi" w:hAnsiTheme="minorHAnsi" w:cstheme="minorHAnsi"/>
          <w:sz w:val="22"/>
          <w:szCs w:val="22"/>
        </w:rPr>
        <w:t>8,60</w:t>
      </w:r>
      <w:r w:rsidRPr="00D81C4D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5D4C43E3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D5383A" w14:textId="77777777" w:rsidR="00596C16" w:rsidRPr="00D81C4D" w:rsidRDefault="00596C16" w:rsidP="009E067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dodijeljenom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</w:t>
      </w:r>
      <w:r w:rsidR="006F7189" w:rsidRPr="00D81C4D">
        <w:rPr>
          <w:rFonts w:asciiTheme="minorHAnsi" w:hAnsiTheme="minorHAnsi" w:cstheme="minorHAnsi"/>
          <w:sz w:val="22"/>
          <w:szCs w:val="22"/>
        </w:rPr>
        <w:t>ljišnoknj</w:t>
      </w:r>
      <w:r w:rsidR="00E720AE" w:rsidRPr="00D81C4D">
        <w:rPr>
          <w:rFonts w:asciiTheme="minorHAnsi" w:hAnsiTheme="minorHAnsi" w:cstheme="minorHAnsi"/>
          <w:sz w:val="22"/>
          <w:szCs w:val="22"/>
        </w:rPr>
        <w:t>i</w:t>
      </w:r>
      <w:r w:rsidR="00415C37">
        <w:rPr>
          <w:rFonts w:asciiTheme="minorHAnsi" w:hAnsiTheme="minorHAnsi" w:cstheme="minorHAnsi"/>
          <w:sz w:val="22"/>
          <w:szCs w:val="22"/>
        </w:rPr>
        <w:t>žnim</w:t>
      </w:r>
      <w:proofErr w:type="spellEnd"/>
      <w:r w:rsidR="00415C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5C37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415C37">
        <w:rPr>
          <w:rFonts w:asciiTheme="minorHAnsi" w:hAnsiTheme="minorHAnsi" w:cstheme="minorHAnsi"/>
          <w:sz w:val="22"/>
          <w:szCs w:val="22"/>
        </w:rPr>
        <w:t xml:space="preserve">, </w:t>
      </w:r>
      <w:r w:rsidR="003C6DD4">
        <w:rPr>
          <w:rFonts w:asciiTheme="minorHAnsi" w:hAnsiTheme="minorHAnsi" w:cstheme="minorHAnsi"/>
          <w:sz w:val="22"/>
          <w:szCs w:val="22"/>
        </w:rPr>
        <w:t>68,</w:t>
      </w:r>
      <w:r w:rsidR="00747233">
        <w:rPr>
          <w:rFonts w:asciiTheme="minorHAnsi" w:hAnsiTheme="minorHAnsi" w:cstheme="minorHAnsi"/>
          <w:sz w:val="22"/>
          <w:szCs w:val="22"/>
        </w:rPr>
        <w:t>04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službenika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samostalno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izrađivati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odluke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</w:t>
      </w:r>
      <w:r w:rsidR="00BC357D">
        <w:rPr>
          <w:rFonts w:asciiTheme="minorHAnsi" w:hAnsiTheme="minorHAnsi" w:cstheme="minorHAnsi"/>
          <w:sz w:val="22"/>
          <w:szCs w:val="22"/>
        </w:rPr>
        <w:t>šnoknjižnim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predmetima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357D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BC357D">
        <w:rPr>
          <w:rFonts w:asciiTheme="minorHAnsi" w:hAnsiTheme="minorHAnsi" w:cstheme="minorHAnsi"/>
          <w:sz w:val="22"/>
          <w:szCs w:val="22"/>
        </w:rPr>
        <w:t xml:space="preserve"> </w:t>
      </w:r>
      <w:r w:rsidR="00415C37">
        <w:rPr>
          <w:rFonts w:asciiTheme="minorHAnsi" w:hAnsiTheme="minorHAnsi" w:cstheme="minorHAnsi"/>
          <w:sz w:val="22"/>
          <w:szCs w:val="22"/>
        </w:rPr>
        <w:t>31,</w:t>
      </w:r>
      <w:r w:rsidR="00747233">
        <w:rPr>
          <w:rFonts w:asciiTheme="minorHAnsi" w:hAnsiTheme="minorHAnsi" w:cstheme="minorHAnsi"/>
          <w:sz w:val="22"/>
          <w:szCs w:val="22"/>
        </w:rPr>
        <w:t>96</w:t>
      </w:r>
      <w:r w:rsidRPr="00D81C4D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čine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službenici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posebnog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81C4D">
        <w:rPr>
          <w:rFonts w:asciiTheme="minorHAnsi" w:hAnsiTheme="minorHAnsi" w:cstheme="minorHAnsi"/>
          <w:sz w:val="22"/>
          <w:szCs w:val="22"/>
        </w:rPr>
        <w:t>ovlaštenja</w:t>
      </w:r>
      <w:proofErr w:type="spellEnd"/>
      <w:r w:rsidRPr="00D81C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ADDF6" w14:textId="77777777" w:rsidR="00596C16" w:rsidRPr="00E900B4" w:rsidRDefault="00596C16" w:rsidP="00596C16">
      <w:pPr>
        <w:rPr>
          <w:rFonts w:asciiTheme="minorHAnsi" w:hAnsiTheme="minorHAnsi" w:cstheme="minorHAnsi"/>
          <w:sz w:val="22"/>
          <w:szCs w:val="22"/>
        </w:rPr>
      </w:pPr>
    </w:p>
    <w:p w14:paraId="16821EDB" w14:textId="77777777" w:rsidR="0017587C" w:rsidRPr="00E900B4" w:rsidRDefault="0017587C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18E66E09" w14:textId="77777777" w:rsidR="000D243A" w:rsidRDefault="00BD0FAA" w:rsidP="00101B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2" w:name="_Toc70333481"/>
      <w:bookmarkStart w:id="13" w:name="_Hlk132722093"/>
      <w:r>
        <w:rPr>
          <w:noProof/>
          <w:lang w:val="hr-HR"/>
        </w:rPr>
        <w:drawing>
          <wp:anchor distT="0" distB="0" distL="114300" distR="114300" simplePos="0" relativeHeight="251663360" behindDoc="0" locked="0" layoutInCell="1" allowOverlap="1" wp14:anchorId="36A89412" wp14:editId="7C4548BB">
            <wp:simplePos x="0" y="0"/>
            <wp:positionH relativeFrom="column">
              <wp:posOffset>678815</wp:posOffset>
            </wp:positionH>
            <wp:positionV relativeFrom="paragraph">
              <wp:posOffset>311785</wp:posOffset>
            </wp:positionV>
            <wp:extent cx="5037455" cy="2448560"/>
            <wp:effectExtent l="0" t="0" r="10795" b="8890"/>
            <wp:wrapTopAndBottom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101B05"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="00101B05"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="00101B05"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365313">
        <w:rPr>
          <w:rFonts w:asciiTheme="minorHAnsi" w:hAnsiTheme="minorHAnsi" w:cstheme="minorHAnsi"/>
          <w:noProof/>
          <w:sz w:val="22"/>
          <w:szCs w:val="22"/>
        </w:rPr>
        <w:t>1</w:t>
      </w:r>
      <w:r w:rsidR="00101B05"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="00101B05" w:rsidRPr="003D24E0">
        <w:rPr>
          <w:rFonts w:asciiTheme="minorHAnsi" w:hAnsiTheme="minorHAnsi" w:cstheme="minorHAnsi"/>
          <w:sz w:val="22"/>
          <w:szCs w:val="22"/>
        </w:rPr>
        <w:t>.</w:t>
      </w:r>
      <w:r w:rsidR="00101B05" w:rsidRPr="00101B05">
        <w:rPr>
          <w:rFonts w:asciiTheme="minorHAnsi" w:hAnsiTheme="minorHAnsi" w:cstheme="minorHAnsi"/>
        </w:rPr>
        <w:t xml:space="preserve"> </w:t>
      </w:r>
      <w:proofErr w:type="spellStart"/>
      <w:r w:rsidR="000D243A" w:rsidRPr="007314AF">
        <w:rPr>
          <w:rFonts w:asciiTheme="minorHAnsi" w:hAnsiTheme="minorHAnsi" w:cstheme="minorHAnsi"/>
          <w:b w:val="0"/>
          <w:sz w:val="22"/>
          <w:szCs w:val="22"/>
        </w:rPr>
        <w:t>Struktura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D243A" w:rsidRPr="00E900B4">
        <w:rPr>
          <w:rFonts w:asciiTheme="minorHAnsi" w:hAnsiTheme="minorHAnsi" w:cstheme="minorHAnsi"/>
          <w:b w:val="0"/>
          <w:sz w:val="22"/>
          <w:szCs w:val="22"/>
        </w:rPr>
        <w:t>službenika</w:t>
      </w:r>
      <w:bookmarkEnd w:id="12"/>
      <w:bookmarkEnd w:id="13"/>
      <w:proofErr w:type="spellEnd"/>
    </w:p>
    <w:p w14:paraId="5B1804C4" w14:textId="77777777" w:rsidR="00BD0FAA" w:rsidRPr="00BD0FAA" w:rsidRDefault="00BD0FAA" w:rsidP="00BD0FAA"/>
    <w:p w14:paraId="437BC791" w14:textId="77777777" w:rsidR="000E59DA" w:rsidRDefault="000E59DA" w:rsidP="000E59DA"/>
    <w:p w14:paraId="7EA3E2E2" w14:textId="77777777" w:rsidR="000E59DA" w:rsidRPr="000E59DA" w:rsidRDefault="000E59DA" w:rsidP="000E59DA"/>
    <w:p w14:paraId="7043F6CD" w14:textId="77777777" w:rsidR="006F7189" w:rsidRDefault="006F7189" w:rsidP="006F7189"/>
    <w:p w14:paraId="7A601CAA" w14:textId="77777777" w:rsidR="006F7189" w:rsidRDefault="006F7189" w:rsidP="008C1026">
      <w:pPr>
        <w:jc w:val="center"/>
      </w:pPr>
    </w:p>
    <w:p w14:paraId="5438B23F" w14:textId="77777777" w:rsidR="006F7189" w:rsidRDefault="006F7189" w:rsidP="006F7189"/>
    <w:p w14:paraId="1E1B0AE8" w14:textId="77777777" w:rsidR="006F7189" w:rsidRDefault="006F7189" w:rsidP="006F7189"/>
    <w:p w14:paraId="0E7E2EF7" w14:textId="77777777" w:rsidR="006F7189" w:rsidRDefault="006F7189" w:rsidP="006F7189"/>
    <w:p w14:paraId="19DC748D" w14:textId="77777777" w:rsidR="006F7189" w:rsidRPr="006F7189" w:rsidRDefault="006F7189" w:rsidP="006F7189"/>
    <w:p w14:paraId="39700F41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1B05F5C6" w14:textId="77777777" w:rsidR="001776F5" w:rsidRPr="00E900B4" w:rsidRDefault="001776F5" w:rsidP="001758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B27981" w14:textId="77777777" w:rsidR="00EC3BD1" w:rsidRPr="00E900B4" w:rsidRDefault="00EC3BD1" w:rsidP="00F24169">
      <w:pPr>
        <w:rPr>
          <w:rFonts w:asciiTheme="minorHAnsi" w:hAnsiTheme="minorHAnsi" w:cstheme="minorHAnsi"/>
          <w:sz w:val="22"/>
          <w:szCs w:val="22"/>
        </w:rPr>
      </w:pPr>
    </w:p>
    <w:p w14:paraId="2FEC3C21" w14:textId="77777777" w:rsidR="00302737" w:rsidRDefault="00302737" w:rsidP="00F24169">
      <w:pPr>
        <w:rPr>
          <w:rFonts w:asciiTheme="minorHAnsi" w:hAnsiTheme="minorHAnsi" w:cstheme="minorHAnsi"/>
          <w:sz w:val="22"/>
          <w:szCs w:val="22"/>
        </w:rPr>
      </w:pPr>
    </w:p>
    <w:p w14:paraId="14CB97E8" w14:textId="77777777" w:rsidR="00B42BCB" w:rsidRPr="00E900B4" w:rsidRDefault="00B42BCB" w:rsidP="00F24169">
      <w:pPr>
        <w:rPr>
          <w:rFonts w:asciiTheme="minorHAnsi" w:hAnsiTheme="minorHAnsi" w:cstheme="minorHAnsi"/>
          <w:sz w:val="22"/>
          <w:szCs w:val="22"/>
        </w:rPr>
      </w:pPr>
    </w:p>
    <w:p w14:paraId="618F518E" w14:textId="77777777" w:rsidR="00EF6B7C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5238B038" w14:textId="77777777" w:rsidR="004961BC" w:rsidRPr="00E900B4" w:rsidRDefault="004961BC" w:rsidP="00F24169">
      <w:pPr>
        <w:rPr>
          <w:rFonts w:asciiTheme="minorHAnsi" w:hAnsiTheme="minorHAnsi" w:cstheme="minorHAnsi"/>
          <w:sz w:val="22"/>
          <w:szCs w:val="22"/>
        </w:rPr>
      </w:pPr>
    </w:p>
    <w:p w14:paraId="63CD22F1" w14:textId="77777777" w:rsidR="00EF6B7C" w:rsidRPr="00E900B4" w:rsidRDefault="00EF6B7C" w:rsidP="00F24169">
      <w:pPr>
        <w:rPr>
          <w:rFonts w:asciiTheme="minorHAnsi" w:hAnsiTheme="minorHAnsi" w:cstheme="minorHAnsi"/>
          <w:sz w:val="22"/>
          <w:szCs w:val="22"/>
        </w:rPr>
      </w:pPr>
    </w:p>
    <w:p w14:paraId="4FC26625" w14:textId="77777777" w:rsidR="00B72BA3" w:rsidRPr="00E900B4" w:rsidRDefault="00D90F6B" w:rsidP="00B928D8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Toc70332797"/>
      <w:bookmarkStart w:id="15" w:name="_Toc133496781"/>
      <w:r w:rsidRPr="00E900B4">
        <w:rPr>
          <w:rFonts w:asciiTheme="minorHAnsi" w:hAnsiTheme="minorHAnsi" w:cstheme="minorHAnsi"/>
          <w:sz w:val="22"/>
          <w:szCs w:val="22"/>
        </w:rPr>
        <w:lastRenderedPageBreak/>
        <w:t>II</w:t>
      </w:r>
      <w:r w:rsidR="00946E40" w:rsidRPr="00E900B4">
        <w:rPr>
          <w:rFonts w:asciiTheme="minorHAnsi" w:hAnsiTheme="minorHAnsi" w:cstheme="minorHAnsi"/>
          <w:sz w:val="22"/>
          <w:szCs w:val="22"/>
        </w:rPr>
        <w:t>I</w:t>
      </w:r>
      <w:r w:rsidR="00C34D20" w:rsidRPr="00E900B4">
        <w:rPr>
          <w:rFonts w:asciiTheme="minorHAnsi" w:hAnsiTheme="minorHAnsi" w:cstheme="minorHAnsi"/>
          <w:sz w:val="22"/>
          <w:szCs w:val="22"/>
        </w:rPr>
        <w:t>.</w:t>
      </w:r>
      <w:r w:rsidR="00CF5DE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1D14EB" w:rsidRPr="00E900B4">
        <w:rPr>
          <w:rFonts w:asciiTheme="minorHAnsi" w:hAnsiTheme="minorHAnsi" w:cstheme="minorHAnsi"/>
          <w:sz w:val="22"/>
          <w:szCs w:val="22"/>
        </w:rPr>
        <w:t>OPĆI PRIKAZ PODATAKA O KRETANJU PREDMETA NA ZEMLJIŠNOKNJIŽNIM ODJELIMA OPĆINSKIH SUDOVA</w:t>
      </w:r>
      <w:bookmarkStart w:id="16" w:name="_Toc30064120"/>
      <w:bookmarkEnd w:id="14"/>
      <w:bookmarkEnd w:id="15"/>
    </w:p>
    <w:p w14:paraId="6FD5772D" w14:textId="77777777" w:rsidR="00A732B3" w:rsidRPr="00E900B4" w:rsidRDefault="00A732B3" w:rsidP="00A732B3">
      <w:pPr>
        <w:rPr>
          <w:rFonts w:asciiTheme="minorHAnsi" w:hAnsiTheme="minorHAnsi" w:cstheme="minorHAnsi"/>
          <w:sz w:val="22"/>
          <w:szCs w:val="22"/>
        </w:rPr>
      </w:pPr>
    </w:p>
    <w:p w14:paraId="6B49DC1A" w14:textId="77777777" w:rsidR="006B6403" w:rsidRPr="00E900B4" w:rsidRDefault="00B72BA3" w:rsidP="00A732B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An</w:t>
      </w:r>
      <w:r w:rsidR="003154A2" w:rsidRPr="00E900B4">
        <w:rPr>
          <w:rFonts w:asciiTheme="minorHAnsi" w:hAnsiTheme="minorHAnsi" w:cstheme="minorHAnsi"/>
          <w:sz w:val="22"/>
          <w:szCs w:val="22"/>
        </w:rPr>
        <w:t>alizom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54A2" w:rsidRPr="00E900B4">
        <w:rPr>
          <w:rFonts w:asciiTheme="minorHAnsi" w:hAnsiTheme="minorHAnsi" w:cstheme="minorHAnsi"/>
          <w:sz w:val="22"/>
          <w:szCs w:val="22"/>
        </w:rPr>
        <w:t>utvrđeno</w:t>
      </w:r>
      <w:proofErr w:type="spellEnd"/>
      <w:r w:rsidR="003154A2" w:rsidRPr="00E900B4">
        <w:rPr>
          <w:rFonts w:asciiTheme="minorHAnsi" w:hAnsiTheme="minorHAnsi" w:cstheme="minorHAnsi"/>
          <w:sz w:val="22"/>
          <w:szCs w:val="22"/>
        </w:rPr>
        <w:t xml:space="preserve"> je da je u </w:t>
      </w:r>
      <w:r w:rsidR="008C7AD6" w:rsidRPr="00DE5BEF">
        <w:rPr>
          <w:rFonts w:asciiTheme="minorHAnsi" w:hAnsiTheme="minorHAnsi" w:cstheme="minorHAnsi"/>
          <w:b/>
          <w:sz w:val="22"/>
          <w:szCs w:val="22"/>
        </w:rPr>
        <w:t>I</w:t>
      </w:r>
      <w:r w:rsidR="007B36A7">
        <w:rPr>
          <w:rFonts w:asciiTheme="minorHAnsi" w:hAnsiTheme="minorHAnsi" w:cstheme="minorHAnsi"/>
          <w:b/>
          <w:sz w:val="22"/>
          <w:szCs w:val="22"/>
        </w:rPr>
        <w:t>I</w:t>
      </w:r>
      <w:r w:rsidR="0017303F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17303F">
        <w:rPr>
          <w:rFonts w:asciiTheme="minorHAnsi" w:hAnsiTheme="minorHAnsi" w:cstheme="minorHAnsi"/>
          <w:b/>
          <w:sz w:val="22"/>
          <w:szCs w:val="22"/>
        </w:rPr>
        <w:t>kvartalu</w:t>
      </w:r>
      <w:proofErr w:type="spellEnd"/>
      <w:r w:rsidR="0017303F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DE5BEF" w:rsidRPr="00DE5BEF">
        <w:rPr>
          <w:rFonts w:asciiTheme="minorHAnsi" w:hAnsiTheme="minorHAnsi" w:cstheme="minorHAnsi"/>
          <w:b/>
          <w:sz w:val="22"/>
          <w:szCs w:val="22"/>
        </w:rPr>
        <w:t>.</w:t>
      </w:r>
      <w:r w:rsidR="00D96940" w:rsidRPr="00E900B4">
        <w:rPr>
          <w:rFonts w:asciiTheme="minorHAnsi" w:hAnsiTheme="minorHAnsi" w:cstheme="minorHAnsi"/>
          <w:sz w:val="22"/>
          <w:szCs w:val="22"/>
        </w:rPr>
        <w:t xml:space="preserve">: </w:t>
      </w:r>
      <w:bookmarkEnd w:id="16"/>
    </w:p>
    <w:p w14:paraId="0B8DBADF" w14:textId="7CCDF10A" w:rsidR="003154A2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r w:rsidR="003154A2" w:rsidRPr="00E900B4">
        <w:rPr>
          <w:rFonts w:asciiTheme="minorHAnsi" w:hAnsiTheme="minorHAnsi" w:cstheme="minorHAnsi"/>
          <w:sz w:val="22"/>
          <w:szCs w:val="22"/>
        </w:rPr>
        <w:t>zdano</w:t>
      </w:r>
      <w:proofErr w:type="spellEnd"/>
      <w:r w:rsid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>179.002</w:t>
      </w:r>
      <w:r w:rsidR="007B36A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</w:t>
      </w:r>
      <w:r w:rsidR="00560B9A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</w:t>
      </w:r>
      <w:r w:rsidR="00560B9A">
        <w:rPr>
          <w:rFonts w:asciiTheme="minorHAnsi" w:hAnsiTheme="minorHAnsi" w:cstheme="minorHAnsi"/>
          <w:sz w:val="22"/>
          <w:szCs w:val="22"/>
        </w:rPr>
        <w:t>tk</w:t>
      </w:r>
      <w:r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</w:p>
    <w:p w14:paraId="5746C65E" w14:textId="77777777" w:rsidR="00383886" w:rsidRPr="00E900B4" w:rsidRDefault="00383886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>143.153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8587A"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="0048587A" w:rsidRPr="00E900B4">
        <w:rPr>
          <w:rFonts w:asciiTheme="minorHAnsi" w:hAnsiTheme="minorHAnsi" w:cstheme="minorHAnsi"/>
          <w:sz w:val="22"/>
          <w:szCs w:val="22"/>
        </w:rPr>
        <w:t>)</w:t>
      </w:r>
    </w:p>
    <w:p w14:paraId="5134D751" w14:textId="77777777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riješen</w:t>
      </w:r>
      <w:r w:rsidR="00222AC5" w:rsidRPr="00E900B4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>110.217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D06A3" w:rsidRPr="00E900B4">
        <w:rPr>
          <w:rFonts w:asciiTheme="minorHAnsi" w:hAnsiTheme="minorHAnsi" w:cstheme="minorHAnsi"/>
          <w:sz w:val="22"/>
          <w:szCs w:val="22"/>
        </w:rPr>
        <w:t>predmet</w:t>
      </w:r>
      <w:r w:rsidR="00BE36E1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posebni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)</w:t>
      </w:r>
    </w:p>
    <w:p w14:paraId="73353017" w14:textId="77777777" w:rsidR="0048587A" w:rsidRPr="00E900B4" w:rsidRDefault="0048587A" w:rsidP="003154A2">
      <w:pPr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B33B9A" w:rsidRPr="00E900B4">
        <w:rPr>
          <w:rFonts w:asciiTheme="minorHAnsi" w:hAnsiTheme="minorHAnsi" w:cstheme="minorHAnsi"/>
          <w:sz w:val="22"/>
          <w:szCs w:val="22"/>
        </w:rPr>
        <w:t>dan 3</w:t>
      </w:r>
      <w:r w:rsidR="007B36A7">
        <w:rPr>
          <w:rFonts w:asciiTheme="minorHAnsi" w:hAnsiTheme="minorHAnsi" w:cstheme="minorHAnsi"/>
          <w:sz w:val="22"/>
          <w:szCs w:val="22"/>
        </w:rPr>
        <w:t>0</w:t>
      </w:r>
      <w:r w:rsidR="00C03F7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B36A7">
        <w:rPr>
          <w:rFonts w:asciiTheme="minorHAnsi" w:hAnsiTheme="minorHAnsi" w:cstheme="minorHAnsi"/>
          <w:sz w:val="22"/>
          <w:szCs w:val="22"/>
        </w:rPr>
        <w:t>lipanj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B42BCB">
        <w:rPr>
          <w:rFonts w:asciiTheme="minorHAnsi" w:hAnsiTheme="minorHAnsi" w:cstheme="minorHAnsi"/>
          <w:sz w:val="22"/>
          <w:szCs w:val="22"/>
        </w:rPr>
        <w:t>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05FBD" w:rsidRPr="00E900B4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C05FB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je 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>60.149</w:t>
      </w:r>
      <w:r w:rsidR="00A5250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CF0EE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D3A8D" w:rsidRPr="00E900B4">
        <w:rPr>
          <w:rFonts w:asciiTheme="minorHAnsi" w:hAnsiTheme="minorHAnsi" w:cstheme="minorHAnsi"/>
          <w:sz w:val="22"/>
          <w:szCs w:val="22"/>
        </w:rPr>
        <w:t>,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7B36A7" w:rsidRPr="007B36A7">
        <w:rPr>
          <w:rFonts w:asciiTheme="minorHAnsi" w:hAnsiTheme="minorHAnsi" w:cstheme="minorHAnsi"/>
          <w:b/>
          <w:sz w:val="22"/>
          <w:szCs w:val="22"/>
        </w:rPr>
        <w:t xml:space="preserve">28.049 </w:t>
      </w:r>
      <w:proofErr w:type="spellStart"/>
      <w:r w:rsidR="000D34AC">
        <w:rPr>
          <w:rFonts w:asciiTheme="minorHAnsi" w:hAnsiTheme="minorHAnsi" w:cstheme="minorHAnsi"/>
          <w:sz w:val="22"/>
          <w:szCs w:val="22"/>
        </w:rPr>
        <w:t>posebni</w:t>
      </w:r>
      <w:r w:rsidR="007B36A7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4B53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5373">
        <w:rPr>
          <w:rFonts w:asciiTheme="minorHAnsi" w:hAnsiTheme="minorHAnsi" w:cstheme="minorHAnsi"/>
          <w:sz w:val="22"/>
          <w:szCs w:val="22"/>
        </w:rPr>
        <w:t>predmet</w:t>
      </w:r>
      <w:r w:rsidR="007B36A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3364AC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82D13F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p w14:paraId="67A2577E" w14:textId="77777777" w:rsidR="00C54E06" w:rsidRDefault="00BA4AFF" w:rsidP="00D459EF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17" w:name="_Toc70332764"/>
      <w:bookmarkStart w:id="18" w:name="_Hlk132724582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365313">
        <w:rPr>
          <w:rFonts w:asciiTheme="minorHAnsi" w:hAnsiTheme="minorHAnsi" w:cstheme="minorHAnsi"/>
          <w:noProof/>
          <w:sz w:val="22"/>
          <w:szCs w:val="22"/>
        </w:rPr>
        <w:t>1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E34078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>Podaci</w:t>
      </w:r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B12E3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bookmarkEnd w:id="17"/>
      <w:proofErr w:type="spellEnd"/>
      <w:r w:rsidR="00E3407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bookmarkEnd w:id="18"/>
    <w:p w14:paraId="5A037568" w14:textId="77777777" w:rsidR="00D459EF" w:rsidRPr="00E900B4" w:rsidRDefault="00D459EF" w:rsidP="00D459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12" w:type="dxa"/>
        <w:jc w:val="center"/>
        <w:tblLook w:val="04A0" w:firstRow="1" w:lastRow="0" w:firstColumn="1" w:lastColumn="0" w:noHBand="0" w:noVBand="1"/>
      </w:tblPr>
      <w:tblGrid>
        <w:gridCol w:w="3140"/>
        <w:gridCol w:w="1108"/>
        <w:gridCol w:w="1108"/>
        <w:gridCol w:w="1108"/>
        <w:gridCol w:w="1474"/>
        <w:gridCol w:w="1474"/>
      </w:tblGrid>
      <w:tr w:rsidR="00BD0FAA" w:rsidRPr="00E900B4" w14:paraId="399E3A8D" w14:textId="77777777" w:rsidTr="00BD0FAA">
        <w:trPr>
          <w:trHeight w:val="495"/>
          <w:jc w:val="center"/>
        </w:trPr>
        <w:tc>
          <w:tcPr>
            <w:tcW w:w="314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14:paraId="51BC018E" w14:textId="77777777" w:rsidR="00BD0FAA" w:rsidRPr="00AF4DB1" w:rsidRDefault="00BD0FAA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Podaci o radu zemljišnoknjižnih odjela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4947835" w14:textId="77777777" w:rsidR="00BD0FAA" w:rsidRPr="00AF4DB1" w:rsidRDefault="00BD0FAA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2020.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3ED45801" w14:textId="77777777" w:rsidR="00BD0FAA" w:rsidRPr="00AF4DB1" w:rsidRDefault="00BD0FAA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2021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</w:tcPr>
          <w:p w14:paraId="7340F487" w14:textId="77777777" w:rsidR="00BD0FAA" w:rsidRPr="00AF4DB1" w:rsidRDefault="00BD0FAA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2022.</w:t>
            </w:r>
          </w:p>
        </w:tc>
        <w:tc>
          <w:tcPr>
            <w:tcW w:w="1474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  <w:vAlign w:val="center"/>
            <w:hideMark/>
          </w:tcPr>
          <w:p w14:paraId="1DF1DAE7" w14:textId="77777777" w:rsidR="00BD0FAA" w:rsidRPr="00AF4DB1" w:rsidRDefault="00BD0FAA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I. kvartal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br/>
              <w:t>2023</w:t>
            </w:r>
            <w:r w:rsidRPr="00AF4DB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</w:p>
        </w:tc>
        <w:tc>
          <w:tcPr>
            <w:tcW w:w="1474" w:type="dxa"/>
            <w:tcBorders>
              <w:top w:val="nil"/>
              <w:left w:val="single" w:sz="8" w:space="0" w:color="FFFFFF"/>
              <w:bottom w:val="single" w:sz="12" w:space="0" w:color="FFFFFF"/>
              <w:right w:val="single" w:sz="4" w:space="0" w:color="FFFFFF"/>
            </w:tcBorders>
            <w:shd w:val="clear" w:color="000000" w:fill="4472C4"/>
          </w:tcPr>
          <w:p w14:paraId="62678D22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II. kvartal 2023.</w:t>
            </w:r>
          </w:p>
        </w:tc>
      </w:tr>
      <w:tr w:rsidR="00BD0FAA" w:rsidRPr="00E900B4" w14:paraId="1958027A" w14:textId="77777777" w:rsidTr="00B34D5D">
        <w:trPr>
          <w:trHeight w:val="33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6390DF7" w14:textId="77777777" w:rsidR="00BD0FAA" w:rsidRPr="00C019B9" w:rsidRDefault="00BD0FAA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Izdano zemljišnoknjižnih izvadaka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5D96EEE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1819521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831.805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3342BF59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2B38131" w14:textId="77777777" w:rsidR="00BD0FAA" w:rsidRPr="00C019B9" w:rsidRDefault="00BD0FAA" w:rsidP="0017303F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941.306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B6FEFB1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04B50A9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1.117.623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14624ACC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19DC4110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293.824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31B8CB32" w14:textId="77777777" w:rsidR="00BD0FAA" w:rsidRDefault="00B34D5D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bookmarkStart w:id="19" w:name="_Hlk139884919"/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179.002</w:t>
            </w:r>
            <w:bookmarkEnd w:id="19"/>
          </w:p>
        </w:tc>
      </w:tr>
      <w:tr w:rsidR="00BD0FAA" w:rsidRPr="00E900B4" w14:paraId="4DC7D1EE" w14:textId="77777777" w:rsidTr="00B34D5D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6063B678" w14:textId="77777777" w:rsidR="00BD0FAA" w:rsidRPr="00C019B9" w:rsidRDefault="00BD0FAA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Zaprimljeno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6C5C039D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21039F10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496.108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22F9FA90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6B0E204E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589.496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17FA40CE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694EB09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616.408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center"/>
          </w:tcPr>
          <w:p w14:paraId="4A09AE0E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0673D9A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160.904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D9E1F2"/>
            <w:vAlign w:val="bottom"/>
          </w:tcPr>
          <w:p w14:paraId="43B33A13" w14:textId="77777777" w:rsidR="00BD0FAA" w:rsidRDefault="00B34D5D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143.153</w:t>
            </w:r>
          </w:p>
        </w:tc>
      </w:tr>
      <w:tr w:rsidR="00BD0FAA" w:rsidRPr="00E900B4" w14:paraId="6D1864A6" w14:textId="77777777" w:rsidTr="00B34D5D">
        <w:trPr>
          <w:trHeight w:val="315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C6E7"/>
            <w:noWrap/>
            <w:vAlign w:val="center"/>
            <w:hideMark/>
          </w:tcPr>
          <w:p w14:paraId="05CD67F0" w14:textId="77777777" w:rsidR="00BD0FAA" w:rsidRPr="00C019B9" w:rsidRDefault="00BD0FAA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Riješeno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341918D0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1D9A700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516.206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5E870C2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13AA070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594.579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5129B9FC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48D0D575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610.459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center"/>
          </w:tcPr>
          <w:p w14:paraId="0E99CC56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3D40C91F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161.305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000000" w:fill="B4C6E7"/>
            <w:vAlign w:val="bottom"/>
          </w:tcPr>
          <w:p w14:paraId="797087D8" w14:textId="77777777" w:rsidR="00BD0FAA" w:rsidRDefault="00B34D5D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110.217</w:t>
            </w:r>
          </w:p>
        </w:tc>
      </w:tr>
      <w:tr w:rsidR="00BD0FAA" w:rsidRPr="00E900B4" w14:paraId="6B4E81E8" w14:textId="77777777" w:rsidTr="00B34D5D">
        <w:trPr>
          <w:trHeight w:val="300"/>
          <w:jc w:val="center"/>
        </w:trPr>
        <w:tc>
          <w:tcPr>
            <w:tcW w:w="3140" w:type="dxa"/>
            <w:tcBorders>
              <w:top w:val="single" w:sz="4" w:space="0" w:color="FFFFFF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center"/>
            <w:hideMark/>
          </w:tcPr>
          <w:p w14:paraId="5BDA25D2" w14:textId="77777777" w:rsidR="00BD0FAA" w:rsidRPr="00C019B9" w:rsidRDefault="00BD0FAA" w:rsidP="0017303F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/>
              </w:rPr>
              <w:t>Neriješeno redovnih predmeta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5AE9CA52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6038E3E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C019B9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37.766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6174D449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A00E6B5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39.660</w:t>
            </w:r>
          </w:p>
        </w:tc>
        <w:tc>
          <w:tcPr>
            <w:tcW w:w="110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6F9FA70F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5AD8ED93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17303F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35.941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center"/>
          </w:tcPr>
          <w:p w14:paraId="4F1EF572" w14:textId="77777777" w:rsidR="00BD0FAA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  <w:p w14:paraId="71BAF678" w14:textId="77777777" w:rsidR="00BD0FAA" w:rsidRPr="00C019B9" w:rsidRDefault="00BD0FAA" w:rsidP="0017303F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bookmarkStart w:id="20" w:name="_Hlk132096381"/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33.540</w:t>
            </w:r>
            <w:bookmarkEnd w:id="20"/>
          </w:p>
        </w:tc>
        <w:tc>
          <w:tcPr>
            <w:tcW w:w="1474" w:type="dxa"/>
            <w:tcBorders>
              <w:top w:val="single" w:sz="4" w:space="0" w:color="FFFFFF"/>
              <w:left w:val="single" w:sz="8" w:space="0" w:color="FFFFFF"/>
              <w:bottom w:val="nil"/>
              <w:right w:val="single" w:sz="4" w:space="0" w:color="FFFFFF"/>
            </w:tcBorders>
            <w:shd w:val="clear" w:color="000000" w:fill="D9E1F2"/>
            <w:vAlign w:val="bottom"/>
          </w:tcPr>
          <w:p w14:paraId="2C8E548D" w14:textId="77777777" w:rsidR="00BD0FAA" w:rsidRDefault="00B34D5D" w:rsidP="00B34D5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  <w:r w:rsidRPr="00B34D5D"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  <w:t>60.149</w:t>
            </w:r>
          </w:p>
        </w:tc>
      </w:tr>
    </w:tbl>
    <w:p w14:paraId="3DDA9592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05A8D849" w14:textId="77777777" w:rsidR="00C54E06" w:rsidRPr="00E900B4" w:rsidRDefault="00C54E06" w:rsidP="00C54E06">
      <w:pPr>
        <w:rPr>
          <w:rFonts w:asciiTheme="minorHAnsi" w:hAnsiTheme="minorHAnsi" w:cstheme="minorHAnsi"/>
          <w:sz w:val="22"/>
          <w:szCs w:val="22"/>
        </w:rPr>
      </w:pPr>
    </w:p>
    <w:p w14:paraId="397E1E9E" w14:textId="20F482EE" w:rsidR="00B9135A" w:rsidRPr="00E900B4" w:rsidRDefault="00873FE8" w:rsidP="00E95D9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Analizom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rezultata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sudova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je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</w:t>
      </w:r>
      <w:r w:rsidR="0025506D">
        <w:rPr>
          <w:rFonts w:asciiTheme="minorHAnsi" w:hAnsiTheme="minorHAnsi" w:cstheme="minorHAnsi"/>
          <w:sz w:val="22"/>
          <w:szCs w:val="22"/>
        </w:rPr>
        <w:t>ešenih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uslijed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štrajka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60B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5506D">
        <w:rPr>
          <w:rFonts w:asciiTheme="minorHAnsi" w:hAnsiTheme="minorHAnsi" w:cstheme="minorHAnsi"/>
          <w:sz w:val="22"/>
          <w:szCs w:val="22"/>
        </w:rPr>
        <w:t xml:space="preserve"> </w:t>
      </w:r>
      <w:r w:rsidR="00560B9A">
        <w:rPr>
          <w:rFonts w:asciiTheme="minorHAnsi" w:hAnsiTheme="minorHAnsi" w:cstheme="minorHAnsi"/>
          <w:sz w:val="22"/>
          <w:szCs w:val="22"/>
        </w:rPr>
        <w:t xml:space="preserve">60.149 </w:t>
      </w:r>
      <w:proofErr w:type="spellStart"/>
      <w:r w:rsidR="0025506D">
        <w:rPr>
          <w:rFonts w:asciiTheme="minorHAnsi" w:hAnsiTheme="minorHAnsi" w:cstheme="minorHAnsi"/>
          <w:sz w:val="22"/>
          <w:szCs w:val="22"/>
        </w:rPr>
        <w:t>pr</w:t>
      </w:r>
      <w:r w:rsidR="003D5EA2">
        <w:rPr>
          <w:rFonts w:asciiTheme="minorHAnsi" w:hAnsiTheme="minorHAnsi" w:cstheme="minorHAnsi"/>
          <w:sz w:val="22"/>
          <w:szCs w:val="22"/>
        </w:rPr>
        <w:t>ed</w:t>
      </w:r>
      <w:r w:rsidR="00B42BCB">
        <w:rPr>
          <w:rFonts w:asciiTheme="minorHAnsi" w:hAnsiTheme="minorHAnsi" w:cstheme="minorHAnsi"/>
          <w:sz w:val="22"/>
          <w:szCs w:val="22"/>
        </w:rPr>
        <w:t>meta</w:t>
      </w:r>
      <w:proofErr w:type="spellEnd"/>
      <w:r w:rsidR="000D34AC">
        <w:rPr>
          <w:rFonts w:asciiTheme="minorHAnsi" w:hAnsiTheme="minorHAnsi" w:cstheme="minorHAnsi"/>
          <w:sz w:val="22"/>
          <w:szCs w:val="22"/>
        </w:rPr>
        <w:t>,</w:t>
      </w:r>
      <w:r w:rsidR="00B42B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42BCB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670E44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od </w:t>
      </w:r>
      <w:r w:rsidR="00614524">
        <w:rPr>
          <w:rFonts w:asciiTheme="minorHAnsi" w:hAnsiTheme="minorHAnsi" w:cstheme="minorHAnsi"/>
          <w:sz w:val="22"/>
          <w:szCs w:val="22"/>
        </w:rPr>
        <w:t>79,33</w:t>
      </w:r>
      <w:r>
        <w:rPr>
          <w:rFonts w:asciiTheme="minorHAnsi" w:hAnsiTheme="minorHAnsi" w:cstheme="minorHAnsi"/>
          <w:sz w:val="22"/>
          <w:szCs w:val="22"/>
        </w:rPr>
        <w:t xml:space="preserve">% u </w:t>
      </w:r>
      <w:proofErr w:type="spellStart"/>
      <w:r>
        <w:rPr>
          <w:rFonts w:asciiTheme="minorHAnsi" w:hAnsiTheme="minorHAnsi" w:cstheme="minorHAnsi"/>
          <w:sz w:val="22"/>
          <w:szCs w:val="22"/>
        </w:rPr>
        <w:t>odnosu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</w:t>
      </w:r>
      <w:r w:rsidR="003D5EA2">
        <w:rPr>
          <w:rFonts w:asciiTheme="minorHAnsi" w:hAnsiTheme="minorHAnsi" w:cstheme="minorHAnsi"/>
          <w:sz w:val="22"/>
          <w:szCs w:val="22"/>
        </w:rPr>
        <w:t>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E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3D5EA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60B9A">
        <w:rPr>
          <w:rFonts w:asciiTheme="minorHAnsi" w:hAnsiTheme="minorHAnsi" w:cstheme="minorHAnsi"/>
          <w:sz w:val="22"/>
          <w:szCs w:val="22"/>
        </w:rPr>
        <w:t>ožujku</w:t>
      </w:r>
      <w:proofErr w:type="spellEnd"/>
      <w:r w:rsidR="00B42BCB">
        <w:rPr>
          <w:rFonts w:asciiTheme="minorHAnsi" w:hAnsiTheme="minorHAnsi" w:cstheme="minorHAnsi"/>
          <w:sz w:val="22"/>
          <w:szCs w:val="22"/>
        </w:rPr>
        <w:t xml:space="preserve"> 202</w:t>
      </w:r>
      <w:r w:rsidR="00560B9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6972C8" w14:textId="77777777" w:rsidR="00DB12E3" w:rsidRPr="00E900B4" w:rsidRDefault="00DB12E3" w:rsidP="000070DE">
      <w:pPr>
        <w:keepNext/>
        <w:jc w:val="center"/>
        <w:rPr>
          <w:rFonts w:asciiTheme="minorHAnsi" w:hAnsiTheme="minorHAnsi" w:cstheme="minorHAnsi"/>
          <w:sz w:val="22"/>
          <w:szCs w:val="22"/>
        </w:rPr>
      </w:pPr>
    </w:p>
    <w:p w14:paraId="06654544" w14:textId="77777777" w:rsidR="00E95D9D" w:rsidRDefault="00E95D9D" w:rsidP="0032401A">
      <w:pPr>
        <w:pStyle w:val="Opisslike"/>
        <w:jc w:val="center"/>
        <w:rPr>
          <w:rFonts w:asciiTheme="minorHAnsi" w:hAnsiTheme="minorHAnsi" w:cstheme="minorHAnsi"/>
        </w:rPr>
      </w:pPr>
      <w:bookmarkStart w:id="21" w:name="_Toc70333482"/>
    </w:p>
    <w:p w14:paraId="761EF6AD" w14:textId="77777777" w:rsidR="00BD71AE" w:rsidRDefault="0032401A" w:rsidP="0032401A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22" w:name="_Hlk132722122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Pr="003D24E0">
        <w:rPr>
          <w:rFonts w:asciiTheme="minorHAnsi" w:hAnsiTheme="minorHAnsi" w:cstheme="minorHAnsi"/>
          <w:sz w:val="22"/>
          <w:szCs w:val="22"/>
        </w:rPr>
        <w:fldChar w:fldCharType="begin"/>
      </w:r>
      <w:r w:rsidRPr="003D24E0">
        <w:rPr>
          <w:rFonts w:asciiTheme="minorHAnsi" w:hAnsiTheme="minorHAnsi" w:cstheme="minorHAnsi"/>
          <w:sz w:val="22"/>
          <w:szCs w:val="22"/>
        </w:rPr>
        <w:instrText xml:space="preserve"> SEQ Figure \* ARABIC </w:instrText>
      </w:r>
      <w:r w:rsidRPr="003D24E0">
        <w:rPr>
          <w:rFonts w:asciiTheme="minorHAnsi" w:hAnsiTheme="minorHAnsi" w:cstheme="minorHAnsi"/>
          <w:sz w:val="22"/>
          <w:szCs w:val="22"/>
        </w:rPr>
        <w:fldChar w:fldCharType="separate"/>
      </w:r>
      <w:r w:rsidR="00365313">
        <w:rPr>
          <w:rFonts w:asciiTheme="minorHAnsi" w:hAnsiTheme="minorHAnsi" w:cstheme="minorHAnsi"/>
          <w:noProof/>
          <w:sz w:val="22"/>
          <w:szCs w:val="22"/>
        </w:rPr>
        <w:t>2</w:t>
      </w:r>
      <w:r w:rsidRPr="003D24E0">
        <w:rPr>
          <w:rFonts w:asciiTheme="minorHAnsi" w:hAnsiTheme="minorHAnsi" w:cstheme="minorHAnsi"/>
          <w:sz w:val="22"/>
          <w:szCs w:val="22"/>
        </w:rPr>
        <w:fldChar w:fldCharType="end"/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Grafički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podataka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radu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D71AE" w:rsidRPr="00E900B4">
        <w:rPr>
          <w:rFonts w:asciiTheme="minorHAnsi" w:hAnsiTheme="minorHAnsi" w:cstheme="minorHAnsi"/>
          <w:b w:val="0"/>
          <w:sz w:val="22"/>
          <w:szCs w:val="22"/>
        </w:rPr>
        <w:t>odjela</w:t>
      </w:r>
      <w:proofErr w:type="spellEnd"/>
      <w:r w:rsidR="00873FE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A7E1E">
        <w:rPr>
          <w:rFonts w:asciiTheme="minorHAnsi" w:hAnsiTheme="minorHAnsi" w:cstheme="minorHAnsi"/>
          <w:b w:val="0"/>
          <w:sz w:val="22"/>
          <w:szCs w:val="22"/>
        </w:rPr>
        <w:t>I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I</w:t>
      </w:r>
      <w:r w:rsidR="009847A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9847A5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9847A5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873FE8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21"/>
      <w:bookmarkEnd w:id="22"/>
    </w:p>
    <w:p w14:paraId="1CEA34CC" w14:textId="77777777" w:rsidR="00873FE8" w:rsidRDefault="00873FE8" w:rsidP="00873FE8"/>
    <w:p w14:paraId="5FF849F4" w14:textId="77777777" w:rsidR="00873FE8" w:rsidRDefault="0023055E" w:rsidP="002E40A2">
      <w:pPr>
        <w:jc w:val="center"/>
      </w:pPr>
      <w:r>
        <w:rPr>
          <w:noProof/>
          <w:lang w:val="hr-HR"/>
        </w:rPr>
        <w:drawing>
          <wp:anchor distT="0" distB="0" distL="114300" distR="114300" simplePos="0" relativeHeight="251657216" behindDoc="0" locked="0" layoutInCell="1" allowOverlap="1" wp14:anchorId="0904381B" wp14:editId="01E91531">
            <wp:simplePos x="0" y="0"/>
            <wp:positionH relativeFrom="column">
              <wp:posOffset>455567</wp:posOffset>
            </wp:positionH>
            <wp:positionV relativeFrom="paragraph">
              <wp:posOffset>3538</wp:posOffset>
            </wp:positionV>
            <wp:extent cx="5391510" cy="2743200"/>
            <wp:effectExtent l="0" t="0" r="0" b="0"/>
            <wp:wrapTopAndBottom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5339F94B" w14:textId="77777777" w:rsidR="00873FE8" w:rsidRPr="00873FE8" w:rsidRDefault="00873FE8" w:rsidP="00873FE8"/>
    <w:p w14:paraId="721DA269" w14:textId="77777777" w:rsidR="000070DE" w:rsidRPr="00E900B4" w:rsidRDefault="000070DE" w:rsidP="000070DE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5EC931F" w14:textId="77777777" w:rsidR="00E34078" w:rsidRPr="00E900B4" w:rsidRDefault="00E34078" w:rsidP="00682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D50B91" w14:textId="77777777" w:rsidR="00E34078" w:rsidRPr="00E900B4" w:rsidRDefault="00E34078" w:rsidP="00E34078">
      <w:pPr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bookmarkEnd w:id="11"/>
    <w:p w14:paraId="7B298487" w14:textId="77777777" w:rsidR="00832923" w:rsidRPr="00E900B4" w:rsidRDefault="00832923" w:rsidP="001A414D">
      <w:pPr>
        <w:pStyle w:val="Naslov1"/>
        <w:rPr>
          <w:rFonts w:asciiTheme="minorHAnsi" w:hAnsiTheme="minorHAnsi" w:cstheme="minorHAnsi"/>
          <w:sz w:val="22"/>
          <w:szCs w:val="22"/>
        </w:rPr>
        <w:sectPr w:rsidR="00832923" w:rsidRPr="00E900B4" w:rsidSect="006D7446">
          <w:footerReference w:type="first" r:id="rId14"/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</w:p>
    <w:p w14:paraId="02CE1A7F" w14:textId="77777777" w:rsidR="0055567F" w:rsidRPr="00E900B4" w:rsidRDefault="00EE453B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23" w:name="_Toc70332798"/>
      <w:bookmarkStart w:id="24" w:name="_Toc133496782"/>
      <w:r w:rsidRPr="00E900B4">
        <w:rPr>
          <w:rFonts w:asciiTheme="minorHAnsi" w:hAnsiTheme="minorHAnsi" w:cstheme="minorHAnsi"/>
          <w:sz w:val="22"/>
          <w:szCs w:val="22"/>
        </w:rPr>
        <w:lastRenderedPageBreak/>
        <w:t xml:space="preserve">IV. </w:t>
      </w:r>
      <w:r w:rsidR="00B528CE" w:rsidRPr="00E900B4">
        <w:rPr>
          <w:rFonts w:asciiTheme="minorHAnsi" w:hAnsiTheme="minorHAnsi" w:cstheme="minorHAnsi"/>
          <w:sz w:val="22"/>
          <w:szCs w:val="22"/>
        </w:rPr>
        <w:t>PREGLED POSLOVANJA PO</w:t>
      </w:r>
      <w:r w:rsidR="00013B35" w:rsidRPr="00E900B4">
        <w:rPr>
          <w:rFonts w:asciiTheme="minorHAnsi" w:hAnsiTheme="minorHAnsi" w:cstheme="minorHAnsi"/>
          <w:sz w:val="22"/>
          <w:szCs w:val="22"/>
        </w:rPr>
        <w:t>JEDINAČNO PO</w:t>
      </w:r>
      <w:r w:rsidR="00B528CE" w:rsidRPr="00E900B4">
        <w:rPr>
          <w:rFonts w:asciiTheme="minorHAnsi" w:hAnsiTheme="minorHAnsi" w:cstheme="minorHAnsi"/>
          <w:sz w:val="22"/>
          <w:szCs w:val="22"/>
        </w:rPr>
        <w:t xml:space="preserve"> SUDOVIMA</w:t>
      </w:r>
      <w:bookmarkEnd w:id="23"/>
      <w:bookmarkEnd w:id="24"/>
      <w:r w:rsidR="00B528CE" w:rsidRPr="00E900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DB1988" w14:textId="77777777" w:rsidR="00C15432" w:rsidRPr="00E900B4" w:rsidRDefault="00C15432" w:rsidP="00105D3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6F545E" w14:textId="48515A20" w:rsidR="00C15432" w:rsidRDefault="00C15432" w:rsidP="00105D34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tabelarni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411F" w:rsidRPr="00E900B4">
        <w:rPr>
          <w:rFonts w:asciiTheme="minorHAnsi" w:hAnsiTheme="minorHAnsi" w:cstheme="minorHAnsi"/>
          <w:sz w:val="22"/>
          <w:szCs w:val="22"/>
        </w:rPr>
        <w:t>pregled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poslovanja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562F" w:rsidRPr="00E900B4">
        <w:rPr>
          <w:rFonts w:asciiTheme="minorHAnsi" w:hAnsiTheme="minorHAnsi" w:cstheme="minorHAnsi"/>
          <w:sz w:val="22"/>
          <w:szCs w:val="22"/>
        </w:rPr>
        <w:t>odjela</w:t>
      </w:r>
      <w:proofErr w:type="spellEnd"/>
      <w:r w:rsidR="00D9562F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="00950685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5068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4BB8"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94BB8" w:rsidRPr="00E900B4">
        <w:rPr>
          <w:rFonts w:asciiTheme="minorHAnsi" w:hAnsiTheme="minorHAnsi" w:cstheme="minorHAnsi"/>
          <w:sz w:val="22"/>
          <w:szCs w:val="22"/>
        </w:rPr>
        <w:t xml:space="preserve"> za I</w:t>
      </w:r>
      <w:r w:rsidR="00C66852">
        <w:rPr>
          <w:rFonts w:asciiTheme="minorHAnsi" w:hAnsiTheme="minorHAnsi" w:cstheme="minorHAnsi"/>
          <w:sz w:val="22"/>
          <w:szCs w:val="22"/>
        </w:rPr>
        <w:t>I</w:t>
      </w:r>
      <w:r w:rsidR="00580E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80E29">
        <w:rPr>
          <w:rFonts w:asciiTheme="minorHAnsi" w:hAnsiTheme="minorHAnsi" w:cstheme="minorHAnsi"/>
          <w:sz w:val="22"/>
          <w:szCs w:val="22"/>
        </w:rPr>
        <w:t>kvar</w:t>
      </w:r>
      <w:r w:rsidR="009847A5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="009847A5">
        <w:rPr>
          <w:rFonts w:asciiTheme="minorHAnsi" w:hAnsiTheme="minorHAnsi" w:cstheme="minorHAnsi"/>
          <w:sz w:val="22"/>
          <w:szCs w:val="22"/>
        </w:rPr>
        <w:t xml:space="preserve"> 2023</w:t>
      </w:r>
      <w:r w:rsidR="00694BB8" w:rsidRPr="00E900B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B38295" w14:textId="77777777" w:rsidR="00670E44" w:rsidRDefault="00670E44" w:rsidP="00C836B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25" w:name="_Toc70332765"/>
      <w:bookmarkStart w:id="26" w:name="_Hlk132724604"/>
    </w:p>
    <w:p w14:paraId="6CBB52FE" w14:textId="77777777" w:rsidR="00670E44" w:rsidRDefault="00670E44" w:rsidP="00C836B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D0D49A0" w14:textId="7CA54E57" w:rsidR="0055567F" w:rsidRPr="00E900B4" w:rsidRDefault="000A4077" w:rsidP="00C836B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365313">
        <w:rPr>
          <w:rFonts w:asciiTheme="minorHAnsi" w:hAnsiTheme="minorHAnsi" w:cstheme="minorHAnsi"/>
          <w:noProof/>
          <w:sz w:val="22"/>
          <w:szCs w:val="22"/>
        </w:rPr>
        <w:t>2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B528C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30608D" w:rsidRPr="00E900B4">
        <w:rPr>
          <w:rFonts w:asciiTheme="minorHAnsi" w:hAnsiTheme="minorHAnsi" w:cstheme="minorHAnsi"/>
          <w:b w:val="0"/>
          <w:sz w:val="22"/>
          <w:szCs w:val="22"/>
        </w:rPr>
        <w:t>sudovima</w:t>
      </w:r>
      <w:bookmarkEnd w:id="25"/>
      <w:proofErr w:type="spellEnd"/>
    </w:p>
    <w:p w14:paraId="71CE3C6A" w14:textId="77777777" w:rsidR="00EC1F9F" w:rsidRPr="00E900B4" w:rsidRDefault="00EC1F9F" w:rsidP="008C706C">
      <w:pPr>
        <w:rPr>
          <w:rFonts w:asciiTheme="minorHAnsi" w:hAnsiTheme="minorHAnsi" w:cstheme="minorHAnsi"/>
          <w:sz w:val="22"/>
          <w:szCs w:val="22"/>
        </w:rPr>
      </w:pPr>
      <w:bookmarkStart w:id="27" w:name="_Toc505002657"/>
      <w:bookmarkStart w:id="28" w:name="_Toc505002739"/>
      <w:bookmarkEnd w:id="26"/>
    </w:p>
    <w:tbl>
      <w:tblPr>
        <w:tblW w:w="9709" w:type="dxa"/>
        <w:tblInd w:w="108" w:type="dxa"/>
        <w:tblLook w:val="04A0" w:firstRow="1" w:lastRow="0" w:firstColumn="1" w:lastColumn="0" w:noHBand="0" w:noVBand="1"/>
      </w:tblPr>
      <w:tblGrid>
        <w:gridCol w:w="1387"/>
        <w:gridCol w:w="1387"/>
        <w:gridCol w:w="1387"/>
        <w:gridCol w:w="1387"/>
        <w:gridCol w:w="1387"/>
        <w:gridCol w:w="1387"/>
        <w:gridCol w:w="1387"/>
      </w:tblGrid>
      <w:tr w:rsidR="0003739D" w:rsidRPr="0003739D" w14:paraId="2B92DEF3" w14:textId="77777777" w:rsidTr="0003739D">
        <w:trPr>
          <w:trHeight w:val="92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FF09EAE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SUD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D04298B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Izdano </w:t>
            </w:r>
            <w:proofErr w:type="spellStart"/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zk</w:t>
            </w:r>
            <w:proofErr w:type="spellEnd"/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 izvadaka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3BA730B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zaprimljeno predmeta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2DC33A7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Bez rješavanja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4B67286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riješeno predmeta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65444E3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Neriješeni redovni predmeti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9E399DE" w14:textId="77777777" w:rsidR="0003739D" w:rsidRPr="0003739D" w:rsidRDefault="0003739D" w:rsidP="0003739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Neriješeni posebni predmeti</w:t>
            </w:r>
          </w:p>
        </w:tc>
      </w:tr>
      <w:tr w:rsidR="00C66852" w:rsidRPr="0003739D" w14:paraId="23BC6DB4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FC926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48B7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7.360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77848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5.280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464F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258D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6BBF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1.367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5013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349</w:t>
            </w:r>
          </w:p>
        </w:tc>
      </w:tr>
      <w:tr w:rsidR="00C66852" w:rsidRPr="0003739D" w14:paraId="293512DC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C95A40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980FA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8.118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9D0C9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4.744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CF8BE5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DAB065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4.138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5201A3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1.030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B9B8B1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1.258</w:t>
            </w:r>
          </w:p>
        </w:tc>
      </w:tr>
      <w:tr w:rsidR="00C66852" w:rsidRPr="0003739D" w14:paraId="7C9506C0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1394B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FD50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10.123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B4A6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3.241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300E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583F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2.410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383F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AED0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110</w:t>
            </w:r>
          </w:p>
        </w:tc>
      </w:tr>
      <w:tr w:rsidR="00C66852" w:rsidRPr="0003739D" w14:paraId="1B4E26DB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C30FDB1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81589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5.776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32FE12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4.638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EDEA39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E359CD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2.629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9CE893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1.970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37219A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2.200</w:t>
            </w:r>
          </w:p>
        </w:tc>
      </w:tr>
      <w:tr w:rsidR="00C66852" w:rsidRPr="0003739D" w14:paraId="5C8374F9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57295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97B7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8387E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2.493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1C82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67E67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2.123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157D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2DF0B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68</w:t>
            </w:r>
          </w:p>
        </w:tc>
      </w:tr>
      <w:tr w:rsidR="00C66852" w:rsidRPr="0003739D" w14:paraId="5E688C69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A2B5557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75BF2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5.629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F32044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2.385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DA962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BEE36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1.770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E27D29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2.304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C5FC2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153</w:t>
            </w:r>
          </w:p>
        </w:tc>
      </w:tr>
      <w:tr w:rsidR="00C66852" w:rsidRPr="0003739D" w14:paraId="1F135E6C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F835D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F843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7.949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00E8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3.892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79C46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FA2B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2.929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137E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1.644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A0CA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619</w:t>
            </w:r>
          </w:p>
        </w:tc>
      </w:tr>
      <w:tr w:rsidR="00C66852" w:rsidRPr="0003739D" w14:paraId="406FE16B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1A1838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520050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4.063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6D612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2.567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34712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E4CAA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1.932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13FC72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777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C721F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1.045</w:t>
            </w:r>
          </w:p>
        </w:tc>
      </w:tr>
      <w:tr w:rsidR="00C66852" w:rsidRPr="0003739D" w14:paraId="5C7930CF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79F0A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CFBF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1.465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A97C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2.292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CB85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859F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1.476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01E7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E7F6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231</w:t>
            </w:r>
          </w:p>
        </w:tc>
      </w:tr>
      <w:tr w:rsidR="00C66852" w:rsidRPr="0003739D" w14:paraId="5B977112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52521D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24DF0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3.219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E8BF33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1.984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FF6F1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75659F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1.509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6C7306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3.039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99A68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538</w:t>
            </w:r>
          </w:p>
        </w:tc>
      </w:tr>
      <w:tr w:rsidR="00C66852" w:rsidRPr="0003739D" w14:paraId="71C9AB1A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9B76D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EB30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2.624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7ED7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EA03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6171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1439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A187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457</w:t>
            </w:r>
          </w:p>
        </w:tc>
      </w:tr>
      <w:tr w:rsidR="00C66852" w:rsidRPr="0003739D" w14:paraId="4F9657A2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0B5F9C8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3C58E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5.900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62A86C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7.757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82693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0B882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5.898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71F3F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1.731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AA0BE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573</w:t>
            </w:r>
          </w:p>
        </w:tc>
      </w:tr>
      <w:tr w:rsidR="00C66852" w:rsidRPr="0003739D" w14:paraId="61625B27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CB1B9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AF82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F946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5.376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C831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DDD2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4.247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48F14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1.250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E57F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45</w:t>
            </w:r>
          </w:p>
        </w:tc>
      </w:tr>
      <w:tr w:rsidR="00C66852" w:rsidRPr="0003739D" w14:paraId="173EF1CE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54FC3B5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13B6B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5.909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F56758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5.809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E6D7F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CF6F89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4.631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AC847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2.722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A63870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761</w:t>
            </w:r>
          </w:p>
        </w:tc>
      </w:tr>
      <w:tr w:rsidR="00C66852" w:rsidRPr="0003739D" w14:paraId="32D53A09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F2767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783C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1.816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6DEE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1.452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12E2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3CAB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968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555D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1.233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B77F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330</w:t>
            </w:r>
          </w:p>
        </w:tc>
      </w:tr>
      <w:tr w:rsidR="00C66852" w:rsidRPr="0003739D" w14:paraId="21B7B4E6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9202ACF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217223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3.945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C894C3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A3E7DF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A73B41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3.653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3D1A3A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1.195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C7F7BA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61</w:t>
            </w:r>
          </w:p>
        </w:tc>
      </w:tr>
      <w:tr w:rsidR="00C66852" w:rsidRPr="0003739D" w14:paraId="22D7A24D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39F5E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59B6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8.568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6EE5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9.283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192F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FB2A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7.818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6390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621B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1.176</w:t>
            </w:r>
          </w:p>
        </w:tc>
      </w:tr>
      <w:tr w:rsidR="00C66852" w:rsidRPr="0003739D" w14:paraId="292816D5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57A2862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6C0B3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9.286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F7587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3.836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0956B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51B9D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3.247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53993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1.622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29B59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214</w:t>
            </w:r>
          </w:p>
        </w:tc>
      </w:tr>
      <w:tr w:rsidR="00C66852" w:rsidRPr="0003739D" w14:paraId="3891F87D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0ACF8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8536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7.150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5525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4.089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3D68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B2F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2.979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196F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1.283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59294B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1.277</w:t>
            </w:r>
          </w:p>
        </w:tc>
      </w:tr>
      <w:tr w:rsidR="00C66852" w:rsidRPr="0003739D" w14:paraId="47549BBF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2F6AFDF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CC5DD6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5.158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DCB4E4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4.883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B8794F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B69F1D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4.058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A707F2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08C9F8A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472</w:t>
            </w:r>
          </w:p>
        </w:tc>
      </w:tr>
      <w:tr w:rsidR="00C66852" w:rsidRPr="0003739D" w14:paraId="5042A3B1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7C502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D904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15.824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5CB1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12.644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DFC0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9EF2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10.041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9ADB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13.020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A7DA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6.577</w:t>
            </w:r>
          </w:p>
        </w:tc>
      </w:tr>
      <w:tr w:rsidR="00C66852" w:rsidRPr="0003739D" w14:paraId="7967A027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8E901A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3AF4E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6.055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D262B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5.751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D21D8A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8248A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3.925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2A066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A44B88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1.925</w:t>
            </w:r>
          </w:p>
        </w:tc>
      </w:tr>
      <w:tr w:rsidR="00C66852" w:rsidRPr="0003739D" w14:paraId="40AB6CA1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F035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6D46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7.650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05C20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5.160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AFB4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FA2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3.444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8AEA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1.542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1CEE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914</w:t>
            </w:r>
          </w:p>
        </w:tc>
      </w:tr>
      <w:tr w:rsidR="00C66852" w:rsidRPr="0003739D" w14:paraId="62A28057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7327DF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BCD3F2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2.344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FC63E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2.678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C92741B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7D172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1.869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ED5FB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986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37D228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204</w:t>
            </w:r>
          </w:p>
        </w:tc>
      </w:tr>
      <w:tr w:rsidR="00C66852" w:rsidRPr="0003739D" w14:paraId="1AE05774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267A5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ED6D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3.874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B4F543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2.769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31C82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9796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2.284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4604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F670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42</w:t>
            </w:r>
          </w:p>
        </w:tc>
      </w:tr>
      <w:tr w:rsidR="00C66852" w:rsidRPr="0003739D" w14:paraId="4806D1A4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87CF4C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285C1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6.412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B62508F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2.752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B970D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2B36D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2.522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E368D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939C351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352</w:t>
            </w:r>
          </w:p>
        </w:tc>
      </w:tr>
      <w:tr w:rsidR="00C66852" w:rsidRPr="0003739D" w14:paraId="30603844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56AE7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2F01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1.418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189D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1.233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1844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D423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915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2BD7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BEEA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61</w:t>
            </w:r>
          </w:p>
        </w:tc>
      </w:tr>
      <w:tr w:rsidR="00C66852" w:rsidRPr="0003739D" w14:paraId="70F75EFF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5B653D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47BB8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8.376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9F16F3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8.924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44C75B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A0CC6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6.750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CE0C7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3.541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C1200D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1.133</w:t>
            </w:r>
          </w:p>
        </w:tc>
      </w:tr>
      <w:tr w:rsidR="00C66852" w:rsidRPr="0003739D" w14:paraId="0942A585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045964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63BC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6.183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10595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15.739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90045C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4387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11.770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69DD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6.341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344CA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4.472</w:t>
            </w:r>
          </w:p>
        </w:tc>
      </w:tr>
      <w:tr w:rsidR="00C66852" w:rsidRPr="0003739D" w14:paraId="6BBF2298" w14:textId="77777777" w:rsidTr="00C66852">
        <w:trPr>
          <w:trHeight w:val="307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CD49244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FC2852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8.118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1A3C807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3D8026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69EFD9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3.648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231A9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1.870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C00CF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  <w:t>432</w:t>
            </w:r>
          </w:p>
        </w:tc>
      </w:tr>
      <w:tr w:rsidR="00C66852" w:rsidRPr="0003739D" w14:paraId="5B91D87E" w14:textId="77777777" w:rsidTr="00C66852">
        <w:trPr>
          <w:trHeight w:val="614"/>
        </w:trPr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E9F1583" w14:textId="77777777" w:rsidR="00C66852" w:rsidRPr="0003739D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3739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808F27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  <w:t>179.002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4AC20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  <w:t>143.153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1037278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  <w:t>2.062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C4B4834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  <w:t>110.217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F1DA7DE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  <w:t>60.149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BDB33B" w14:textId="77777777" w:rsidR="00C66852" w:rsidRPr="00C66852" w:rsidRDefault="00C66852" w:rsidP="00C6685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</w:pPr>
            <w:r w:rsidRPr="00C66852">
              <w:rPr>
                <w:rFonts w:ascii="Calibri" w:eastAsia="Times New Roman" w:hAnsi="Calibri" w:cs="Calibri"/>
                <w:b/>
                <w:bCs/>
                <w:color w:val="FFFFFF"/>
                <w:szCs w:val="22"/>
                <w:lang w:val="hr-HR"/>
              </w:rPr>
              <w:t>28.049</w:t>
            </w:r>
          </w:p>
        </w:tc>
      </w:tr>
    </w:tbl>
    <w:p w14:paraId="21271C3A" w14:textId="59D4EE72" w:rsidR="00670E44" w:rsidRPr="000E0FD8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0E0FD8">
        <w:rPr>
          <w:rFonts w:asciiTheme="minorHAnsi" w:hAnsiTheme="minorHAnsi" w:cstheme="minorHAnsi"/>
          <w:sz w:val="22"/>
          <w:szCs w:val="22"/>
        </w:rPr>
        <w:t>redmeti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koji</w:t>
      </w:r>
      <w:r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>
        <w:rPr>
          <w:rFonts w:asciiTheme="minorHAnsi" w:hAnsiTheme="minorHAnsi" w:cstheme="minorHAnsi"/>
          <w:sz w:val="22"/>
          <w:szCs w:val="22"/>
        </w:rPr>
        <w:t>pripadaju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nadležnost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općinskih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rješavaju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sudovi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višeg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0FD8">
        <w:rPr>
          <w:rFonts w:asciiTheme="minorHAnsi" w:hAnsiTheme="minorHAnsi" w:cstheme="minorHAnsi"/>
          <w:sz w:val="22"/>
          <w:szCs w:val="22"/>
        </w:rPr>
        <w:t>stupnja</w:t>
      </w:r>
      <w:proofErr w:type="spellEnd"/>
      <w:r w:rsidRPr="000E0FD8">
        <w:rPr>
          <w:rFonts w:asciiTheme="minorHAnsi" w:hAnsiTheme="minorHAnsi" w:cstheme="minorHAnsi"/>
          <w:sz w:val="22"/>
          <w:szCs w:val="22"/>
        </w:rPr>
        <w:t>.</w:t>
      </w:r>
    </w:p>
    <w:p w14:paraId="74729C62" w14:textId="77777777" w:rsidR="00670E44" w:rsidRPr="006D7446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E64818" w14:textId="6035D261" w:rsidR="00670E44" w:rsidRPr="006D7446" w:rsidRDefault="00670E44" w:rsidP="00670E4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2., a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293.824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</w:t>
      </w:r>
      <w:r w:rsidR="00CA293F">
        <w:rPr>
          <w:rFonts w:asciiTheme="minorHAnsi" w:hAnsiTheme="minorHAnsi" w:cstheme="minorHAnsi"/>
          <w:sz w:val="22"/>
          <w:szCs w:val="22"/>
        </w:rPr>
        <w:t>tka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160.904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161.305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bi</w:t>
      </w:r>
      <w:r w:rsidR="00CA293F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neriješen</w:t>
      </w:r>
      <w:r w:rsidR="00CA293F">
        <w:rPr>
          <w:rFonts w:asciiTheme="minorHAnsi" w:hAnsiTheme="minorHAnsi" w:cstheme="minorHAnsi"/>
          <w:sz w:val="22"/>
          <w:szCs w:val="22"/>
        </w:rPr>
        <w:t>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33.540 </w:t>
      </w:r>
      <w:proofErr w:type="spellStart"/>
      <w:r>
        <w:rPr>
          <w:rFonts w:asciiTheme="minorHAnsi" w:hAnsiTheme="minorHAnsi" w:cstheme="minorHAnsi"/>
          <w:sz w:val="22"/>
          <w:szCs w:val="22"/>
        </w:rPr>
        <w:t>redovni</w:t>
      </w:r>
      <w:r w:rsidR="00CA293F">
        <w:rPr>
          <w:rFonts w:asciiTheme="minorHAnsi" w:hAnsiTheme="minorHAnsi" w:cstheme="minorHAnsi"/>
          <w:sz w:val="22"/>
          <w:szCs w:val="22"/>
        </w:rPr>
        <w:t>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r w:rsidR="00CA293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</w:t>
      </w:r>
      <w:r>
        <w:rPr>
          <w:rFonts w:asciiTheme="minorHAnsi" w:hAnsiTheme="minorHAnsi" w:cstheme="minorHAnsi"/>
          <w:sz w:val="22"/>
          <w:szCs w:val="22"/>
        </w:rPr>
        <w:t>talu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927D57">
        <w:rPr>
          <w:rFonts w:asciiTheme="minorHAnsi" w:hAnsiTheme="minorHAnsi" w:cstheme="minorHAnsi"/>
          <w:sz w:val="22"/>
          <w:szCs w:val="22"/>
        </w:rPr>
        <w:t>39,07</w:t>
      </w:r>
      <w:r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CA293F">
        <w:rPr>
          <w:rFonts w:asciiTheme="minorHAnsi" w:hAnsiTheme="minorHAnsi" w:cstheme="minorHAnsi"/>
          <w:sz w:val="22"/>
          <w:szCs w:val="22"/>
        </w:rPr>
        <w:t>11,03</w:t>
      </w:r>
      <w:r w:rsidRPr="00E900B4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E900B4">
        <w:rPr>
          <w:rFonts w:asciiTheme="minorHAnsi" w:hAnsiTheme="minorHAnsi" w:cstheme="minorHAnsi"/>
          <w:sz w:val="22"/>
          <w:szCs w:val="22"/>
        </w:rPr>
        <w:t xml:space="preserve">a </w:t>
      </w:r>
      <w:r w:rsidR="00927D57">
        <w:rPr>
          <w:rFonts w:asciiTheme="minorHAnsi" w:hAnsiTheme="minorHAnsi" w:cstheme="minorHAnsi"/>
          <w:sz w:val="22"/>
          <w:szCs w:val="22"/>
        </w:rPr>
        <w:t>31,</w:t>
      </w:r>
      <w:r w:rsidR="00E5343E">
        <w:rPr>
          <w:rFonts w:asciiTheme="minorHAnsi" w:hAnsiTheme="minorHAnsi" w:cstheme="minorHAnsi"/>
          <w:sz w:val="22"/>
          <w:szCs w:val="22"/>
        </w:rPr>
        <w:t>67</w:t>
      </w:r>
      <w:r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>
        <w:rPr>
          <w:rFonts w:asciiTheme="minorHAnsi" w:hAnsiTheme="minorHAnsi" w:cstheme="minorHAnsi"/>
          <w:sz w:val="22"/>
          <w:szCs w:val="22"/>
        </w:rPr>
        <w:t>dok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927D57">
        <w:rPr>
          <w:rFonts w:asciiTheme="minorHAnsi" w:hAnsiTheme="minorHAnsi" w:cstheme="minorHAnsi"/>
          <w:sz w:val="22"/>
          <w:szCs w:val="22"/>
        </w:rPr>
        <w:t>79,33</w:t>
      </w:r>
      <w:r w:rsidRPr="00E900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052B2F92" w14:textId="7C68C184" w:rsidR="00670E44" w:rsidRPr="00670E44" w:rsidRDefault="00670E44" w:rsidP="00670E44">
      <w:pPr>
        <w:tabs>
          <w:tab w:val="center" w:pos="4961"/>
        </w:tabs>
        <w:rPr>
          <w:rFonts w:asciiTheme="minorHAnsi" w:hAnsiTheme="minorHAnsi" w:cstheme="minorHAnsi"/>
          <w:sz w:val="22"/>
          <w:szCs w:val="22"/>
        </w:rPr>
        <w:sectPr w:rsidR="00670E44" w:rsidRPr="00670E44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r>
        <w:rPr>
          <w:color w:val="FF0000"/>
        </w:rPr>
        <w:t xml:space="preserve">  </w:t>
      </w:r>
    </w:p>
    <w:p w14:paraId="0C65EC68" w14:textId="77777777" w:rsidR="00ED1A82" w:rsidRPr="00E900B4" w:rsidRDefault="00B92247" w:rsidP="00B92247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bookmarkStart w:id="29" w:name="_Toc70332800"/>
      <w:bookmarkStart w:id="30" w:name="_Toc133496783"/>
      <w:r w:rsidRPr="00E900B4">
        <w:rPr>
          <w:rFonts w:asciiTheme="minorHAnsi" w:hAnsiTheme="minorHAnsi" w:cstheme="minorHAnsi"/>
          <w:sz w:val="22"/>
          <w:szCs w:val="22"/>
        </w:rPr>
        <w:lastRenderedPageBreak/>
        <w:t>V. STOPA RJEŠAVANJA PREDMETA POJEDINAČNO PO SUDOVIMA</w:t>
      </w:r>
      <w:bookmarkEnd w:id="29"/>
      <w:bookmarkEnd w:id="30"/>
    </w:p>
    <w:p w14:paraId="3D2B1A3D" w14:textId="77777777" w:rsidR="00B92247" w:rsidRPr="00E900B4" w:rsidRDefault="00B92247" w:rsidP="00B92247">
      <w:pPr>
        <w:rPr>
          <w:rFonts w:asciiTheme="minorHAnsi" w:hAnsiTheme="minorHAnsi" w:cstheme="minorHAnsi"/>
          <w:sz w:val="22"/>
          <w:szCs w:val="22"/>
        </w:rPr>
      </w:pPr>
    </w:p>
    <w:p w14:paraId="399A6270" w14:textId="77777777" w:rsidR="00B92247" w:rsidRPr="00E900B4" w:rsidRDefault="00DE15FE" w:rsidP="006D76B2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prikazuje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primljenih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unutar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određenog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razdoblja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(</w:t>
      </w:r>
      <w:r w:rsidR="009A1D97" w:rsidRPr="00E900B4">
        <w:rPr>
          <w:rFonts w:asciiTheme="minorHAnsi" w:hAnsiTheme="minorHAnsi" w:cstheme="minorHAnsi"/>
          <w:sz w:val="22"/>
          <w:szCs w:val="22"/>
        </w:rPr>
        <w:t>I</w:t>
      </w:r>
      <w:r w:rsidR="00A6793B">
        <w:rPr>
          <w:rFonts w:asciiTheme="minorHAnsi" w:hAnsiTheme="minorHAnsi" w:cstheme="minorHAnsi"/>
          <w:sz w:val="22"/>
          <w:szCs w:val="22"/>
        </w:rPr>
        <w:t>I</w:t>
      </w:r>
      <w:r w:rsidR="00832D4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832D4F">
        <w:rPr>
          <w:rFonts w:asciiTheme="minorHAnsi" w:hAnsiTheme="minorHAnsi" w:cstheme="minorHAnsi"/>
          <w:sz w:val="22"/>
          <w:szCs w:val="22"/>
        </w:rPr>
        <w:t xml:space="preserve"> 2023</w:t>
      </w:r>
      <w:r w:rsidR="001F1CD2">
        <w:rPr>
          <w:rFonts w:asciiTheme="minorHAnsi" w:hAnsiTheme="minorHAnsi" w:cstheme="minorHAnsi"/>
          <w:sz w:val="22"/>
          <w:szCs w:val="22"/>
        </w:rPr>
        <w:t xml:space="preserve">.)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izražava</w:t>
      </w:r>
      <w:proofErr w:type="spellEnd"/>
      <w:r w:rsidR="001F1CD2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F1CD2">
        <w:rPr>
          <w:rFonts w:asciiTheme="minorHAnsi" w:hAnsiTheme="minorHAnsi" w:cstheme="minorHAnsi"/>
          <w:sz w:val="22"/>
          <w:szCs w:val="22"/>
        </w:rPr>
        <w:t>postot</w:t>
      </w:r>
      <w:r w:rsidRPr="00E900B4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daje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prikaz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stope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sudovima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>.</w:t>
      </w:r>
    </w:p>
    <w:p w14:paraId="72BF3914" w14:textId="77777777" w:rsidR="005B7626" w:rsidRDefault="00D80336" w:rsidP="001E76A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1" w:name="_Toc70332766"/>
      <w:bookmarkStart w:id="32" w:name="_Hlk132724623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="003864AA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="003864AA"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365313">
        <w:rPr>
          <w:rFonts w:asciiTheme="minorHAnsi" w:hAnsiTheme="minorHAnsi" w:cstheme="minorHAnsi"/>
          <w:noProof/>
          <w:sz w:val="22"/>
          <w:szCs w:val="22"/>
        </w:rPr>
        <w:t>3</w:t>
      </w:r>
      <w:r w:rsidR="003864AA"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="003864AA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Stopa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DE15FE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33485B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1"/>
    </w:p>
    <w:p w14:paraId="2CFD9EAA" w14:textId="77777777" w:rsidR="00DD0B21" w:rsidRPr="00DD0B21" w:rsidRDefault="00DD0B21" w:rsidP="00DD0B21"/>
    <w:tbl>
      <w:tblPr>
        <w:tblW w:w="9791" w:type="dxa"/>
        <w:tblInd w:w="108" w:type="dxa"/>
        <w:tblLook w:val="04A0" w:firstRow="1" w:lastRow="0" w:firstColumn="1" w:lastColumn="0" w:noHBand="0" w:noVBand="1"/>
      </w:tblPr>
      <w:tblGrid>
        <w:gridCol w:w="1159"/>
        <w:gridCol w:w="1061"/>
        <w:gridCol w:w="1024"/>
        <w:gridCol w:w="1024"/>
        <w:gridCol w:w="917"/>
        <w:gridCol w:w="878"/>
        <w:gridCol w:w="874"/>
        <w:gridCol w:w="956"/>
        <w:gridCol w:w="956"/>
        <w:gridCol w:w="946"/>
      </w:tblGrid>
      <w:tr w:rsidR="00217260" w:rsidRPr="00217260" w14:paraId="6B83CE2A" w14:textId="77777777" w:rsidTr="004660A3">
        <w:trPr>
          <w:trHeight w:val="119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8BCB6E7" w14:textId="77777777" w:rsidR="00217260" w:rsidRPr="00217260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SUD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C178EA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Ukupno zaprimljeno predmeta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4856F1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Zaprimljeni redovni predmeti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13C1C49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Zaprimljeni posebni predmeti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A161A53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Ukupno riješeno predmeta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CFCBB18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Riješeni redovni predmeti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6A2527F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Riješeni posebni predmeti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C43B69D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E699"/>
                <w:sz w:val="16"/>
                <w:szCs w:val="16"/>
                <w:lang w:val="hr-HR"/>
              </w:rPr>
              <w:t>Ukupna stopa rješavanja predmeta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CC19534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Stopa rješavanja redovnih predmeta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985C283" w14:textId="77777777" w:rsidR="00217260" w:rsidRPr="001C5045" w:rsidRDefault="00217260" w:rsidP="0021726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</w:pPr>
            <w:r w:rsidRPr="001C504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hr-HR"/>
              </w:rPr>
              <w:t>Stopa rješavanja posebnih predmeta</w:t>
            </w:r>
          </w:p>
        </w:tc>
      </w:tr>
      <w:tr w:rsidR="004660A3" w:rsidRPr="00217260" w14:paraId="421BBCF4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91266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BJELOVAR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3B7A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5.280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A8C3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5.068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2EDE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EA14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DBDC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3.917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6D38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E10D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75,95%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94C1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77,29%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9FB5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50,82%</w:t>
            </w:r>
          </w:p>
        </w:tc>
      </w:tr>
      <w:tr w:rsidR="004660A3" w:rsidRPr="00217260" w14:paraId="0B2CA91F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2CA4A6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CRIKVENICA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B53D2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F7307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0B53D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9B6C2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7916F0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5D75C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7C0E0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87,23%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3358B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94,22%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DE6DF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28,05%</w:t>
            </w:r>
          </w:p>
        </w:tc>
      </w:tr>
      <w:tr w:rsidR="004660A3" w:rsidRPr="00217260" w14:paraId="04089A66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0B352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ČAKOVEC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C3F4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5907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40C1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150B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214F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5BCA3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6A2C9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74,36%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DCA7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76,11%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D0BB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23,53%</w:t>
            </w:r>
          </w:p>
        </w:tc>
      </w:tr>
      <w:tr w:rsidR="004660A3" w:rsidRPr="00217260" w14:paraId="744F1369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17DFD8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DUBROVNIK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3F3426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482B1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A9BC8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FB1DF6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5D46F4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BCB54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8251A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56,68%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582979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70,17%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FDFFE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16,06%</w:t>
            </w:r>
          </w:p>
        </w:tc>
      </w:tr>
      <w:tr w:rsidR="004660A3" w:rsidRPr="00217260" w14:paraId="164C564D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8A2D3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ĐAKOVO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B3FE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F9D8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AC2E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495C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2B60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AF0AD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0503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85,16%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34ED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86,23%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357C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29,55%</w:t>
            </w:r>
          </w:p>
        </w:tc>
      </w:tr>
      <w:tr w:rsidR="004660A3" w:rsidRPr="00217260" w14:paraId="2AA293AD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9780FF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GOSPIĆ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3C72E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0FFD1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6CABD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099E0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00C95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1.715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739C58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E5CD17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74,21%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DBDBB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74,50%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895C3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66,27%</w:t>
            </w:r>
          </w:p>
        </w:tc>
      </w:tr>
      <w:tr w:rsidR="004660A3" w:rsidRPr="00217260" w14:paraId="45C2E8CD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1F73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KARLOVAC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B632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8C4D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4198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3934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5D8B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7E11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2E57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75,26%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9728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76,89%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B615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59,07%</w:t>
            </w:r>
          </w:p>
        </w:tc>
      </w:tr>
      <w:tr w:rsidR="004660A3" w:rsidRPr="00217260" w14:paraId="46CD2618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69ED44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KOPRIVNICA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7C0400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564AC0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28427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8A925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1DF06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F9C412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87BAB8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75,26%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6FABA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76,60%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1961E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65,71%</w:t>
            </w:r>
          </w:p>
        </w:tc>
      </w:tr>
      <w:tr w:rsidR="004660A3" w:rsidRPr="00217260" w14:paraId="1685A631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B3E76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KUTINA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8033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13B3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970B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5FE1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26C0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681E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1B04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64,40%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4E40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63,86%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C654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138,46%</w:t>
            </w:r>
          </w:p>
        </w:tc>
      </w:tr>
      <w:tr w:rsidR="004660A3" w:rsidRPr="00217260" w14:paraId="14899BCE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0455A07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MAKARSKA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9B892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1.984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CEA338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FC7940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862C5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1.509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4605CC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D4F1B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4A2A7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76,06%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34BCC3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75,73%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E5D0D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81,65%</w:t>
            </w:r>
          </w:p>
        </w:tc>
      </w:tr>
      <w:tr w:rsidR="004660A3" w:rsidRPr="00217260" w14:paraId="73ED6B1B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ADD30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METKOVIĆ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472D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6C4C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7C6E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5959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93C6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F97E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4751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D590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78,78%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C978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86,36%</w:t>
            </w:r>
          </w:p>
        </w:tc>
      </w:tr>
      <w:tr w:rsidR="004660A3" w:rsidRPr="00217260" w14:paraId="6A6925BE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32E7F0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NOVI ZAGREB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9F8C93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7.757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4C138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7.279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996060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70ED7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5.898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652C24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5.712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FF4D62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C9136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76,03%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FB145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78,47%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5481C0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69,66%</w:t>
            </w:r>
          </w:p>
        </w:tc>
      </w:tr>
      <w:tr w:rsidR="004660A3" w:rsidRPr="00217260" w14:paraId="3ACADF49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9E714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OSIJEK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82CA2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2E70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5.358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4F63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688B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72A5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4.231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B1555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44B8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2D1E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78,97%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BBD5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106,67%</w:t>
            </w:r>
          </w:p>
        </w:tc>
      </w:tr>
      <w:tr w:rsidR="004660A3" w:rsidRPr="00217260" w14:paraId="5F159E0D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3E4CDF6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PAZIN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BBE130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5.809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5EE053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5.685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74BA00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B46B5C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4.631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B7BA6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4.561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77D77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91D15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79,72%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A18D0A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80,23%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0A16B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59,32%</w:t>
            </w:r>
          </w:p>
        </w:tc>
      </w:tr>
      <w:tr w:rsidR="004660A3" w:rsidRPr="00217260" w14:paraId="463ABCEC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D4E6F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POŽEGA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6DFE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1.452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76F4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1.397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443D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B7B8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968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EBD8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F931E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CCA5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66,67%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BD18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68,29%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3463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25,45%</w:t>
            </w:r>
          </w:p>
        </w:tc>
      </w:tr>
      <w:tr w:rsidR="004660A3" w:rsidRPr="00217260" w14:paraId="238719EA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566E8213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PULA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880F2A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5EA1C7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153616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6CD0B5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3387E0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9482E6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1283CE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75,30%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FB4E81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75,85%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A39B95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47,17%</w:t>
            </w:r>
          </w:p>
        </w:tc>
      </w:tr>
      <w:tr w:rsidR="004660A3" w:rsidRPr="00217260" w14:paraId="5D9A6711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F9F669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RIJEKA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EC9C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9.283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0850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8.915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3C494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47D5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7.818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A3EB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7.654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A3C0F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F04E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84,22%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BA95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85,86%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D75B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46,59%</w:t>
            </w:r>
          </w:p>
        </w:tc>
      </w:tr>
      <w:tr w:rsidR="004660A3" w:rsidRPr="00217260" w14:paraId="26CC79D4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70D2D1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SESVETE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54550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E8A6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41FF58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1BBFD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9AAB7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0B0B55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29C4F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84,65%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B7602F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86,41%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95C58E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46,90%</w:t>
            </w:r>
          </w:p>
        </w:tc>
      </w:tr>
      <w:tr w:rsidR="004660A3" w:rsidRPr="00217260" w14:paraId="19A17652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A8BEA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SISAK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657F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E87A6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D016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AF48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2.979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3B66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2.861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9AC0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9E9E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0115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75,09%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56A0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55,14%</w:t>
            </w:r>
          </w:p>
        </w:tc>
      </w:tr>
      <w:tr w:rsidR="004660A3" w:rsidRPr="00217260" w14:paraId="2C3C64AF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244F138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SLAV. BROD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09E6CB7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4.883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6191B3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4.751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C366F5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0F5A2C6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166566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4.011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E0E090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B7D60A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83,10%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3F1E45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84,42%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1D10F1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35,61%</w:t>
            </w:r>
          </w:p>
        </w:tc>
      </w:tr>
      <w:tr w:rsidR="004660A3" w:rsidRPr="00217260" w14:paraId="485F2BB0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F4F10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SPLIT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8E93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12.644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792A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11.364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13EC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1F75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10.041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9998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9.290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44F7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9B6F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79,41%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CEBA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81,75%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A7D2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70,58%</w:t>
            </w:r>
          </w:p>
        </w:tc>
      </w:tr>
      <w:tr w:rsidR="004660A3" w:rsidRPr="00217260" w14:paraId="72047784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1BCA8B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ŠIBENIK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35F48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5.751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F314E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5.207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375690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A4B620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3.925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FB6AC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3.766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3C006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E92EE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68,25%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B98E4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72,33%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93969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31,42%</w:t>
            </w:r>
          </w:p>
        </w:tc>
      </w:tr>
      <w:tr w:rsidR="004660A3" w:rsidRPr="00217260" w14:paraId="5A992EE7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69F54C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VARAŽDIN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41F4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5.160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0C94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4.413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569C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8B73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3.444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A69D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3.174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C20C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2FFF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66,74%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24FA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71,92%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6272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77,59%</w:t>
            </w:r>
          </w:p>
        </w:tc>
      </w:tr>
      <w:tr w:rsidR="004660A3" w:rsidRPr="00217260" w14:paraId="578E1A5C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1A93A0C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VELIKA GORICA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24A7F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2.678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D4B8A4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60411A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525B09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1F4A64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1.839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19B398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FA93B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69,79%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01724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71,42%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489DA7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35,29%</w:t>
            </w:r>
          </w:p>
        </w:tc>
      </w:tr>
      <w:tr w:rsidR="004660A3" w:rsidRPr="00217260" w14:paraId="0CAF9B9C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61830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VINKOVCI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A97F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4D73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1415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51AD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4BC8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2.277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2110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47FB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82,48%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4ED5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82,65%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21C9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70,00%</w:t>
            </w:r>
          </w:p>
        </w:tc>
      </w:tr>
      <w:tr w:rsidR="004660A3" w:rsidRPr="00217260" w14:paraId="077DFE20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7F15F7A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VIROVITICA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E8A0D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2.752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46E2F1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2.445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10816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4151A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2.522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AE5D8C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2.396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B9CF6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955F04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91,64%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F0333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98,00%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EA2AE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51,01%</w:t>
            </w:r>
          </w:p>
        </w:tc>
      </w:tr>
      <w:tr w:rsidR="004660A3" w:rsidRPr="00217260" w14:paraId="2960F5C5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AC94D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VUKOVAR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940D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AAA2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1.227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EF08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EAB7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492B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C0A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4099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74,21%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1315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74,33%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F7D2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50,00%</w:t>
            </w:r>
          </w:p>
        </w:tc>
      </w:tr>
      <w:tr w:rsidR="004660A3" w:rsidRPr="00217260" w14:paraId="5D3B2244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C14DAD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ZADAR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DCDA7C9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8.924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5AA9DDD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8.435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770AF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AEB898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6.750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906FE6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6.488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C5B1F9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262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D6EF9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75,64%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6B16B1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76,92%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F66FE6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54,93%</w:t>
            </w:r>
          </w:p>
        </w:tc>
      </w:tr>
      <w:tr w:rsidR="004660A3" w:rsidRPr="00217260" w14:paraId="751EAF94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9E6AFC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ZAGREB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B2F0C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15.739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8AF9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14.072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5BBC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1.062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0AAEA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11.770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997A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10.994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2B571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9694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74,78%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85A5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78,13%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E0F5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73,07%</w:t>
            </w:r>
          </w:p>
        </w:tc>
      </w:tr>
      <w:tr w:rsidR="004660A3" w:rsidRPr="00217260" w14:paraId="6D508B05" w14:textId="77777777" w:rsidTr="004660A3">
        <w:trPr>
          <w:trHeight w:val="29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42A518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ZLATAR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8C46BF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3.851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6E282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3.325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069EE8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40AFC1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3.648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4766FC7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3.244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AAE235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404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CB4FEF2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94,73%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6A54EC6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97,56%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CBD8F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</w:pPr>
            <w:r w:rsidRPr="004660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/>
              </w:rPr>
              <w:t>106,88%</w:t>
            </w:r>
          </w:p>
        </w:tc>
      </w:tr>
      <w:tr w:rsidR="004660A3" w:rsidRPr="00217260" w14:paraId="5A1D2D8E" w14:textId="77777777" w:rsidTr="004660A3">
        <w:trPr>
          <w:trHeight w:val="597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5F23DAC" w14:textId="77777777" w:rsidR="004660A3" w:rsidRPr="00217260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726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UKUPNO SVI SUDOVI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934B6E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143.153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65926A3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133.184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52C24F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7.907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991F06B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110.217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EC0FB90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105.918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C7F69C1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4.299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F08CB8E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76,99%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75FA7F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79,53%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C17DA44" w14:textId="77777777" w:rsidR="004660A3" w:rsidRPr="004660A3" w:rsidRDefault="004660A3" w:rsidP="004660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4660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54,37%</w:t>
            </w:r>
          </w:p>
        </w:tc>
      </w:tr>
    </w:tbl>
    <w:p w14:paraId="2C698C09" w14:textId="77777777" w:rsidR="00217260" w:rsidRDefault="00217260" w:rsidP="00217260"/>
    <w:p w14:paraId="682DFAE0" w14:textId="77777777" w:rsidR="00217260" w:rsidRPr="00217260" w:rsidRDefault="00217260" w:rsidP="00217260"/>
    <w:bookmarkEnd w:id="32"/>
    <w:p w14:paraId="46FE59C3" w14:textId="77777777" w:rsidR="00367D68" w:rsidRDefault="00B120AA" w:rsidP="003F7FD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lastRenderedPageBreak/>
        <w:t>P</w:t>
      </w:r>
      <w:r w:rsidR="003F7FD5" w:rsidRPr="00E900B4">
        <w:rPr>
          <w:rFonts w:asciiTheme="minorHAnsi" w:hAnsiTheme="minorHAnsi" w:cstheme="minorHAnsi"/>
          <w:sz w:val="22"/>
          <w:szCs w:val="22"/>
        </w:rPr>
        <w:t>rema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podacima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Tablice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C38F5" w:rsidRPr="00E900B4">
        <w:rPr>
          <w:rFonts w:asciiTheme="minorHAnsi" w:hAnsiTheme="minorHAnsi" w:cstheme="minorHAnsi"/>
          <w:sz w:val="22"/>
          <w:szCs w:val="22"/>
        </w:rPr>
        <w:t>3</w:t>
      </w:r>
      <w:r w:rsidR="005E2A6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E900B4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F7FD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je u 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E222EA">
        <w:rPr>
          <w:rFonts w:asciiTheme="minorHAnsi" w:hAnsiTheme="minorHAnsi" w:cstheme="minorHAnsi"/>
          <w:sz w:val="22"/>
          <w:szCs w:val="22"/>
        </w:rPr>
        <w:t>I</w:t>
      </w:r>
      <w:r w:rsidR="003F7FD5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FD5" w:rsidRPr="003368F9">
        <w:rPr>
          <w:rFonts w:asciiTheme="minorHAnsi" w:hAnsiTheme="minorHAnsi" w:cstheme="minorHAnsi"/>
          <w:sz w:val="22"/>
          <w:szCs w:val="22"/>
        </w:rPr>
        <w:t>kvartal</w:t>
      </w:r>
      <w:r w:rsidR="00095D5D" w:rsidRPr="003368F9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3F7FD5" w:rsidRPr="003368F9">
        <w:rPr>
          <w:rFonts w:asciiTheme="minorHAnsi" w:hAnsiTheme="minorHAnsi" w:cstheme="minorHAnsi"/>
          <w:sz w:val="22"/>
          <w:szCs w:val="22"/>
        </w:rPr>
        <w:t xml:space="preserve"> 202</w:t>
      </w:r>
      <w:r w:rsidR="001C5045">
        <w:rPr>
          <w:rFonts w:asciiTheme="minorHAnsi" w:hAnsiTheme="minorHAnsi" w:cstheme="minorHAnsi"/>
          <w:sz w:val="22"/>
          <w:szCs w:val="22"/>
        </w:rPr>
        <w:t>3</w:t>
      </w:r>
      <w:r w:rsidR="00EF23D7" w:rsidRPr="003368F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F23D7" w:rsidRPr="003368F9">
        <w:rPr>
          <w:rFonts w:asciiTheme="minorHAnsi" w:hAnsiTheme="minorHAnsi" w:cstheme="minorHAnsi"/>
          <w:sz w:val="22"/>
          <w:szCs w:val="22"/>
        </w:rPr>
        <w:t>b</w:t>
      </w:r>
      <w:r w:rsidR="00A6703A">
        <w:rPr>
          <w:rFonts w:asciiTheme="minorHAnsi" w:hAnsiTheme="minorHAnsi" w:cstheme="minorHAnsi"/>
          <w:sz w:val="22"/>
          <w:szCs w:val="22"/>
        </w:rPr>
        <w:t>roj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bio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manji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062324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2324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tako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A0E42" w:rsidRPr="003368F9">
        <w:rPr>
          <w:rFonts w:asciiTheme="minorHAnsi" w:hAnsiTheme="minorHAnsi" w:cstheme="minorHAnsi"/>
          <w:sz w:val="22"/>
          <w:szCs w:val="22"/>
        </w:rPr>
        <w:t>stopa</w:t>
      </w:r>
      <w:proofErr w:type="spellEnd"/>
      <w:r w:rsidR="006A0E42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9E07E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07E3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3F74D3">
        <w:rPr>
          <w:rFonts w:asciiTheme="minorHAnsi" w:hAnsiTheme="minorHAnsi" w:cstheme="minorHAnsi"/>
          <w:sz w:val="22"/>
          <w:szCs w:val="22"/>
        </w:rPr>
        <w:t>76,99</w:t>
      </w:r>
      <w:r w:rsidR="009E07E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r w:rsidR="003F74D3">
        <w:rPr>
          <w:rFonts w:asciiTheme="minorHAnsi" w:hAnsiTheme="minorHAnsi" w:cstheme="minorHAnsi"/>
          <w:sz w:val="22"/>
          <w:szCs w:val="22"/>
        </w:rPr>
        <w:t>79,53</w:t>
      </w:r>
      <w:r w:rsidR="00074460" w:rsidRPr="003368F9">
        <w:rPr>
          <w:rFonts w:asciiTheme="minorHAnsi" w:hAnsiTheme="minorHAnsi" w:cstheme="minorHAnsi"/>
          <w:sz w:val="22"/>
          <w:szCs w:val="22"/>
        </w:rPr>
        <w:t>%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5D5D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>, u I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A6703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2023</w:t>
      </w:r>
      <w:r w:rsidR="002013B8" w:rsidRPr="003368F9">
        <w:rPr>
          <w:rFonts w:asciiTheme="minorHAnsi" w:hAnsiTheme="minorHAnsi" w:cstheme="minorHAnsi"/>
          <w:sz w:val="22"/>
          <w:szCs w:val="22"/>
        </w:rPr>
        <w:t>.</w:t>
      </w:r>
      <w:r w:rsidR="00095D5D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</w:t>
      </w:r>
      <w:r w:rsidR="00771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="00EF23D7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ih</w:t>
      </w:r>
      <w:proofErr w:type="spellEnd"/>
      <w:r w:rsidR="002013B8" w:rsidRPr="003368F9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2013B8" w:rsidRPr="003368F9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="00074460" w:rsidRPr="003368F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714D3">
        <w:rPr>
          <w:rFonts w:asciiTheme="minorHAnsi" w:hAnsiTheme="minorHAnsi" w:cstheme="minorHAnsi"/>
          <w:sz w:val="22"/>
          <w:szCs w:val="22"/>
        </w:rPr>
        <w:t>s</w:t>
      </w:r>
      <w:r w:rsidR="00A6703A">
        <w:rPr>
          <w:rFonts w:asciiTheme="minorHAnsi" w:hAnsiTheme="minorHAnsi" w:cstheme="minorHAnsi"/>
          <w:sz w:val="22"/>
          <w:szCs w:val="22"/>
        </w:rPr>
        <w:t>topa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učinkovitosti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703A">
        <w:rPr>
          <w:rFonts w:asciiTheme="minorHAnsi" w:hAnsiTheme="minorHAnsi" w:cstheme="minorHAnsi"/>
          <w:sz w:val="22"/>
          <w:szCs w:val="22"/>
        </w:rPr>
        <w:t>iznosi</w:t>
      </w:r>
      <w:proofErr w:type="spellEnd"/>
      <w:r w:rsidR="00A6703A">
        <w:rPr>
          <w:rFonts w:asciiTheme="minorHAnsi" w:hAnsiTheme="minorHAnsi" w:cstheme="minorHAnsi"/>
          <w:sz w:val="22"/>
          <w:szCs w:val="22"/>
        </w:rPr>
        <w:t xml:space="preserve"> </w:t>
      </w:r>
      <w:r w:rsidR="003F74D3">
        <w:rPr>
          <w:rFonts w:asciiTheme="minorHAnsi" w:hAnsiTheme="minorHAnsi" w:cstheme="minorHAnsi"/>
          <w:sz w:val="22"/>
          <w:szCs w:val="22"/>
        </w:rPr>
        <w:t>54,37</w:t>
      </w:r>
      <w:r w:rsidR="00074460" w:rsidRPr="003368F9">
        <w:rPr>
          <w:rFonts w:asciiTheme="minorHAnsi" w:hAnsiTheme="minorHAnsi" w:cstheme="minorHAnsi"/>
          <w:sz w:val="22"/>
          <w:szCs w:val="22"/>
        </w:rPr>
        <w:t>%)</w:t>
      </w:r>
      <w:r w:rsidR="002013B8" w:rsidRPr="003368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C66762" w14:textId="77777777" w:rsidR="009E1FEE" w:rsidRPr="003368F9" w:rsidRDefault="009E1FEE" w:rsidP="003F7F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8D067" w14:textId="77777777" w:rsidR="00625239" w:rsidRPr="00E900B4" w:rsidRDefault="00625239" w:rsidP="00625239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3" w:name="_Toc70332801"/>
      <w:bookmarkStart w:id="34" w:name="_Toc133496784"/>
      <w:r w:rsidRPr="00E900B4">
        <w:rPr>
          <w:rFonts w:asciiTheme="minorHAnsi" w:hAnsiTheme="minorHAnsi" w:cstheme="minorHAnsi"/>
          <w:sz w:val="22"/>
          <w:szCs w:val="22"/>
        </w:rPr>
        <w:t>VI. VRIJEME RJEŠAVANJA PREDMETA</w:t>
      </w:r>
      <w:bookmarkEnd w:id="33"/>
      <w:bookmarkEnd w:id="34"/>
    </w:p>
    <w:p w14:paraId="49DFC2EE" w14:textId="77777777" w:rsidR="004618E7" w:rsidRPr="00E900B4" w:rsidRDefault="004618E7" w:rsidP="004618E7">
      <w:pPr>
        <w:rPr>
          <w:rFonts w:asciiTheme="minorHAnsi" w:hAnsiTheme="minorHAnsi" w:cstheme="minorHAnsi"/>
          <w:sz w:val="22"/>
          <w:szCs w:val="22"/>
        </w:rPr>
      </w:pPr>
    </w:p>
    <w:p w14:paraId="2845F130" w14:textId="77777777" w:rsidR="0061581D" w:rsidRPr="00E900B4" w:rsidRDefault="0061581D" w:rsidP="007F4C3C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>U I</w:t>
      </w:r>
      <w:r w:rsidR="001908B5">
        <w:rPr>
          <w:rFonts w:asciiTheme="minorHAnsi" w:hAnsiTheme="minorHAnsi" w:cstheme="minorHAnsi"/>
          <w:sz w:val="22"/>
          <w:szCs w:val="22"/>
        </w:rPr>
        <w:t>I</w:t>
      </w:r>
      <w:r w:rsidR="00D809A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809A1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D809A1"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45DF1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rosječno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</w:t>
      </w:r>
      <w:r w:rsidR="00AB4633">
        <w:rPr>
          <w:rFonts w:asciiTheme="minorHAnsi" w:hAnsiTheme="minorHAnsi" w:cstheme="minorHAnsi"/>
          <w:sz w:val="22"/>
          <w:szCs w:val="22"/>
        </w:rPr>
        <w:t>nja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B4633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="00AB4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1A2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8C61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1A2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8C61A2">
        <w:rPr>
          <w:rFonts w:asciiTheme="minorHAnsi" w:hAnsiTheme="minorHAnsi" w:cstheme="minorHAnsi"/>
          <w:sz w:val="22"/>
          <w:szCs w:val="22"/>
        </w:rPr>
        <w:t xml:space="preserve"> </w:t>
      </w:r>
      <w:r w:rsidR="008C61A2" w:rsidRPr="00B2219D">
        <w:rPr>
          <w:rFonts w:asciiTheme="minorHAnsi" w:hAnsiTheme="minorHAnsi" w:cstheme="minorHAnsi"/>
          <w:sz w:val="22"/>
          <w:szCs w:val="22"/>
        </w:rPr>
        <w:t xml:space="preserve">je </w:t>
      </w:r>
      <w:r w:rsidR="00AA6412">
        <w:rPr>
          <w:rFonts w:asciiTheme="minorHAnsi" w:hAnsiTheme="minorHAnsi" w:cstheme="minorHAnsi"/>
          <w:b/>
          <w:sz w:val="22"/>
          <w:szCs w:val="22"/>
        </w:rPr>
        <w:t>36</w:t>
      </w:r>
      <w:r w:rsidR="007F4C3C" w:rsidRPr="00B2219D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="007F4C3C" w:rsidRPr="00B2219D">
        <w:rPr>
          <w:rFonts w:asciiTheme="minorHAnsi" w:hAnsiTheme="minorHAnsi" w:cstheme="minorHAnsi"/>
          <w:sz w:val="22"/>
          <w:szCs w:val="22"/>
        </w:rPr>
        <w:t xml:space="preserve">. </w:t>
      </w:r>
      <w:r w:rsidR="007F4C3C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nastavku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prikazano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prosječno</w:t>
      </w:r>
      <w:proofErr w:type="spellEnd"/>
      <w:r w:rsidR="007F4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4C3C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redovnih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pojedinačno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sud</w:t>
      </w:r>
      <w:r w:rsidR="00986E12" w:rsidRPr="00E900B4">
        <w:rPr>
          <w:rFonts w:asciiTheme="minorHAnsi" w:hAnsiTheme="minorHAnsi" w:cstheme="minorHAnsi"/>
          <w:sz w:val="22"/>
          <w:szCs w:val="22"/>
        </w:rPr>
        <w:t>ovima</w:t>
      </w:r>
      <w:proofErr w:type="spellEnd"/>
      <w:r w:rsidR="00986E12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1E429847" w14:textId="77777777" w:rsidR="00986E12" w:rsidRPr="00E900B4" w:rsidRDefault="00986E12" w:rsidP="004618E7">
      <w:pPr>
        <w:rPr>
          <w:rFonts w:asciiTheme="minorHAnsi" w:hAnsiTheme="minorHAnsi" w:cstheme="minorHAnsi"/>
          <w:sz w:val="22"/>
          <w:szCs w:val="22"/>
        </w:rPr>
      </w:pPr>
    </w:p>
    <w:p w14:paraId="7BD8AD76" w14:textId="77777777" w:rsidR="00637B92" w:rsidRPr="00B62873" w:rsidRDefault="00986E12" w:rsidP="00B6287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5" w:name="_Toc70332767"/>
      <w:bookmarkStart w:id="36" w:name="_Hlk132724641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Pr="00E900B4">
        <w:rPr>
          <w:rFonts w:asciiTheme="minorHAnsi" w:hAnsiTheme="minorHAnsi" w:cstheme="minorHAnsi"/>
          <w:sz w:val="22"/>
          <w:szCs w:val="22"/>
        </w:rPr>
        <w:fldChar w:fldCharType="begin"/>
      </w:r>
      <w:r w:rsidRPr="00E900B4">
        <w:rPr>
          <w:rFonts w:asciiTheme="minorHAnsi" w:hAnsiTheme="minorHAnsi" w:cstheme="minorHAnsi"/>
          <w:sz w:val="22"/>
          <w:szCs w:val="22"/>
        </w:rPr>
        <w:instrText xml:space="preserve"> SEQ Table \* ARABIC </w:instrText>
      </w:r>
      <w:r w:rsidRPr="00E900B4">
        <w:rPr>
          <w:rFonts w:asciiTheme="minorHAnsi" w:hAnsiTheme="minorHAnsi" w:cstheme="minorHAnsi"/>
          <w:sz w:val="22"/>
          <w:szCs w:val="22"/>
        </w:rPr>
        <w:fldChar w:fldCharType="separate"/>
      </w:r>
      <w:r w:rsidR="00365313">
        <w:rPr>
          <w:rFonts w:asciiTheme="minorHAnsi" w:hAnsiTheme="minorHAnsi" w:cstheme="minorHAnsi"/>
          <w:noProof/>
          <w:sz w:val="22"/>
          <w:szCs w:val="22"/>
        </w:rPr>
        <w:t>4</w:t>
      </w:r>
      <w:r w:rsidRPr="00E900B4">
        <w:rPr>
          <w:rFonts w:asciiTheme="minorHAnsi" w:hAnsiTheme="minorHAnsi" w:cstheme="minorHAnsi"/>
          <w:sz w:val="22"/>
          <w:szCs w:val="22"/>
        </w:rPr>
        <w:fldChar w:fldCharType="end"/>
      </w:r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Vrijeme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rješavanja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Pr="00E900B4">
        <w:rPr>
          <w:rFonts w:asciiTheme="minorHAnsi" w:hAnsiTheme="minorHAnsi" w:cstheme="minorHAnsi"/>
          <w:b w:val="0"/>
          <w:sz w:val="22"/>
          <w:szCs w:val="22"/>
        </w:rPr>
        <w:t xml:space="preserve"> u I</w:t>
      </w:r>
      <w:r w:rsidR="00AA6412">
        <w:rPr>
          <w:rFonts w:asciiTheme="minorHAnsi" w:hAnsiTheme="minorHAnsi" w:cstheme="minorHAnsi"/>
          <w:b w:val="0"/>
          <w:sz w:val="22"/>
          <w:szCs w:val="22"/>
        </w:rPr>
        <w:t>I</w:t>
      </w:r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832D4F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832D4F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35"/>
    </w:p>
    <w:bookmarkEnd w:id="36"/>
    <w:p w14:paraId="4283879F" w14:textId="77777777" w:rsidR="00986E12" w:rsidRDefault="00986E12" w:rsidP="00986E1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85" w:type="dxa"/>
        <w:tblInd w:w="108" w:type="dxa"/>
        <w:tblLook w:val="04A0" w:firstRow="1" w:lastRow="0" w:firstColumn="1" w:lastColumn="0" w:noHBand="0" w:noVBand="1"/>
      </w:tblPr>
      <w:tblGrid>
        <w:gridCol w:w="1977"/>
        <w:gridCol w:w="1977"/>
        <w:gridCol w:w="1977"/>
        <w:gridCol w:w="1977"/>
        <w:gridCol w:w="1977"/>
      </w:tblGrid>
      <w:tr w:rsidR="00932E7A" w:rsidRPr="00932E7A" w14:paraId="66C41E06" w14:textId="77777777" w:rsidTr="00932E7A">
        <w:trPr>
          <w:trHeight w:val="880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AF6AD10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SUD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45A1188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Ukupno riješeno redovnih predmeta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E5F7CA0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Prosječno mjesečno riješeno redovnih predmeta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03CE774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Neriješ</w:t>
            </w:r>
            <w:r w:rsidR="002C0D9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eni redovni predmeti na dan 30.6</w:t>
            </w: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.2023.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B884B78" w14:textId="77777777" w:rsidR="00932E7A" w:rsidRPr="00932E7A" w:rsidRDefault="00932E7A" w:rsidP="00932E7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2"/>
                <w:lang w:val="hr-HR"/>
              </w:rPr>
              <w:t>Prosječno vrijeme rješavanja redovnih predmeta</w:t>
            </w:r>
          </w:p>
        </w:tc>
      </w:tr>
      <w:tr w:rsidR="002C0D9B" w:rsidRPr="00932E7A" w14:paraId="6A048DD6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0A785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75CE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3.917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3DD9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1.306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B9A5C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1.367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18AF29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22</w:t>
            </w:r>
          </w:p>
        </w:tc>
      </w:tr>
      <w:tr w:rsidR="002C0D9B" w:rsidRPr="00932E7A" w14:paraId="4322FB93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BC231B1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F9432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4.023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C92A9B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1.341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1862DF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1.030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9F58E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16</w:t>
            </w:r>
          </w:p>
        </w:tc>
      </w:tr>
      <w:tr w:rsidR="002C0D9B" w:rsidRPr="00932E7A" w14:paraId="38B4DF35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A05E7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13E0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2.386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5FEA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6C0E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776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34A44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20</w:t>
            </w:r>
          </w:p>
        </w:tc>
      </w:tr>
      <w:tr w:rsidR="002C0D9B" w:rsidRPr="00932E7A" w14:paraId="26082A0E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E3B931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44447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2.453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03AE3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818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3F99A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1.970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F6402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51</w:t>
            </w:r>
          </w:p>
        </w:tc>
      </w:tr>
      <w:tr w:rsidR="002C0D9B" w:rsidRPr="00932E7A" w14:paraId="134D00E2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227BD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B508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2.110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4D473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703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1488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516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8CE3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15</w:t>
            </w:r>
          </w:p>
        </w:tc>
      </w:tr>
      <w:tr w:rsidR="002C0D9B" w:rsidRPr="00932E7A" w14:paraId="2CEDDE94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C27A85C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872851F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1.715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C69DCD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572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9F12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2.304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3B474B4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85</w:t>
            </w:r>
          </w:p>
        </w:tc>
      </w:tr>
      <w:tr w:rsidR="002C0D9B" w:rsidRPr="00932E7A" w14:paraId="2FF1E9EF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0AEA7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9232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2.815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7150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938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F1A7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1.644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72E8F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37</w:t>
            </w:r>
          </w:p>
        </w:tc>
      </w:tr>
      <w:tr w:rsidR="002C0D9B" w:rsidRPr="00932E7A" w14:paraId="6220080A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EA84253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805557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1.863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FABFAD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621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3C1D5D4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E34FEC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26</w:t>
            </w:r>
          </w:p>
        </w:tc>
      </w:tr>
      <w:tr w:rsidR="002C0D9B" w:rsidRPr="00932E7A" w14:paraId="435346E2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1545C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DF00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1.440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E865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480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4151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857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8EAC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37</w:t>
            </w:r>
          </w:p>
        </w:tc>
      </w:tr>
      <w:tr w:rsidR="002C0D9B" w:rsidRPr="00932E7A" w14:paraId="38050ED1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CD3123B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86F623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1.420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4187AE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473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A30BBE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3.039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AA6472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135</w:t>
            </w:r>
          </w:p>
        </w:tc>
      </w:tr>
      <w:tr w:rsidR="002C0D9B" w:rsidRPr="00932E7A" w14:paraId="6F9B8A03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64BBB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41CA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605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CE73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202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F4F6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5BFC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18</w:t>
            </w:r>
          </w:p>
        </w:tc>
      </w:tr>
      <w:tr w:rsidR="002C0D9B" w:rsidRPr="00932E7A" w14:paraId="0D1DCE9E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0A88EE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833E56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5.712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F4A38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1.904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932E064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1.731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FD72E7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19</w:t>
            </w:r>
          </w:p>
        </w:tc>
      </w:tr>
      <w:tr w:rsidR="002C0D9B" w:rsidRPr="00932E7A" w14:paraId="15805102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C38E6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F9D8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4.231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C2DC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1.410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5C37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1.250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7F289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19</w:t>
            </w:r>
          </w:p>
        </w:tc>
      </w:tr>
      <w:tr w:rsidR="002C0D9B" w:rsidRPr="00932E7A" w14:paraId="3BF785CE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B06807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893DE7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4.561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CB245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1.520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3D3F8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2.722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7B9BF9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38</w:t>
            </w:r>
          </w:p>
        </w:tc>
      </w:tr>
      <w:tr w:rsidR="002C0D9B" w:rsidRPr="00932E7A" w14:paraId="7E0051BE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4FF0A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8D5E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954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2223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8173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1.233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0E708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81</w:t>
            </w:r>
          </w:p>
        </w:tc>
      </w:tr>
      <w:tr w:rsidR="002C0D9B" w:rsidRPr="00932E7A" w14:paraId="1C2003A3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6D4CF0A3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BB89EE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3.628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4B5610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1.209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D584A9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1.195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F3194A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21</w:t>
            </w:r>
          </w:p>
        </w:tc>
      </w:tr>
      <w:tr w:rsidR="002C0D9B" w:rsidRPr="00932E7A" w14:paraId="2F759737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85690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D9DB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7.654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75EC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2.551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CADA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3.153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F791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26</w:t>
            </w:r>
          </w:p>
        </w:tc>
      </w:tr>
      <w:tr w:rsidR="002C0D9B" w:rsidRPr="00932E7A" w14:paraId="765E02AF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D36D85F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C178D1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3.179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8D768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1.060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09604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1.622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BF5CF6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32</w:t>
            </w:r>
          </w:p>
        </w:tc>
      </w:tr>
      <w:tr w:rsidR="002C0D9B" w:rsidRPr="00932E7A" w14:paraId="14FAC564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99F20E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7CDF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2.861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45BA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954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C41D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1.283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60BA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28</w:t>
            </w:r>
          </w:p>
        </w:tc>
      </w:tr>
      <w:tr w:rsidR="002C0D9B" w:rsidRPr="00932E7A" w14:paraId="0458A606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73734320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SLAVONSKI</w:t>
            </w: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 BROD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27E30C8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4.011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C63574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1.337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1A1905C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844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4CFF973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13</w:t>
            </w:r>
          </w:p>
        </w:tc>
      </w:tr>
      <w:tr w:rsidR="002C0D9B" w:rsidRPr="00932E7A" w14:paraId="0ED20070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E5D885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B043D4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9.290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6E9D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3.097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6B8E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13.020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1165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88</w:t>
            </w:r>
          </w:p>
        </w:tc>
      </w:tr>
      <w:tr w:rsidR="002C0D9B" w:rsidRPr="00932E7A" w14:paraId="21679C8C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678874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3EA93B9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3.766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931E1E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1.255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9B4D9A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2.310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A0F8B8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39</w:t>
            </w:r>
          </w:p>
        </w:tc>
      </w:tr>
      <w:tr w:rsidR="002C0D9B" w:rsidRPr="00932E7A" w14:paraId="41095B74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ED61AE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91A3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3.174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081AF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1.058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BE32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1.542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61B1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31</w:t>
            </w:r>
          </w:p>
        </w:tc>
      </w:tr>
      <w:tr w:rsidR="002C0D9B" w:rsidRPr="00932E7A" w14:paraId="607584DF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0649C8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F4952E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1.839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AFF1CB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613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7FCC74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986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750CB5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34</w:t>
            </w:r>
          </w:p>
        </w:tc>
      </w:tr>
      <w:tr w:rsidR="002C0D9B" w:rsidRPr="00932E7A" w14:paraId="75BE0B5D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4870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2B9F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2.277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52B4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759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AD209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601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86B6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17</w:t>
            </w:r>
          </w:p>
        </w:tc>
      </w:tr>
      <w:tr w:rsidR="002C0D9B" w:rsidRPr="00932E7A" w14:paraId="279B8239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6C6D5AA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4FF9D5E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2.396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D450B5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799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D113E6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73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BF52BBC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</w:t>
            </w:r>
          </w:p>
        </w:tc>
      </w:tr>
      <w:tr w:rsidR="002C0D9B" w:rsidRPr="00932E7A" w14:paraId="002B8458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F7DA8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44B4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912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9CECB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304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F2B79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378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637FD3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26</w:t>
            </w:r>
          </w:p>
        </w:tc>
      </w:tr>
      <w:tr w:rsidR="002C0D9B" w:rsidRPr="00932E7A" w14:paraId="0AB40B09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080E16A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5450E4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6.488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CAFF13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2.163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4C612F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3.541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DD25FD9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34</w:t>
            </w:r>
          </w:p>
        </w:tc>
      </w:tr>
      <w:tr w:rsidR="002C0D9B" w:rsidRPr="00932E7A" w14:paraId="5A406A35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80DD8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7EC71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10.994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65DC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3.665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8740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6.341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74CF7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36</w:t>
            </w:r>
          </w:p>
        </w:tc>
      </w:tr>
      <w:tr w:rsidR="002C0D9B" w:rsidRPr="00932E7A" w14:paraId="5021A7D7" w14:textId="77777777" w:rsidTr="002C0D9B">
        <w:trPr>
          <w:trHeight w:val="228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376238" w14:textId="77777777" w:rsidR="002C0D9B" w:rsidRPr="00932E7A" w:rsidRDefault="002C0D9B" w:rsidP="002C0D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BBFFEED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3.244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FA371E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1.081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C54D640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1.870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DAC2558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color w:val="000000"/>
                <w:lang w:val="hr-HR"/>
              </w:rPr>
              <w:t>36</w:t>
            </w:r>
          </w:p>
        </w:tc>
      </w:tr>
      <w:tr w:rsidR="002C0D9B" w:rsidRPr="00932E7A" w14:paraId="68225349" w14:textId="77777777" w:rsidTr="002C0D9B">
        <w:trPr>
          <w:trHeight w:val="457"/>
        </w:trPr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630BB26" w14:textId="77777777" w:rsidR="002C0D9B" w:rsidRPr="00932E7A" w:rsidRDefault="002C0D9B" w:rsidP="002C0D9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932E7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68864B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2C0D9B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105.918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98BA382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2C0D9B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35.306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D0C7776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2C0D9B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60.149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24FBD6A" w14:textId="77777777" w:rsidR="002C0D9B" w:rsidRPr="002C0D9B" w:rsidRDefault="002C0D9B" w:rsidP="002C0D9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</w:pPr>
            <w:r w:rsidRPr="002C0D9B">
              <w:rPr>
                <w:rFonts w:ascii="Calibri" w:eastAsia="Times New Roman" w:hAnsi="Calibri" w:cs="Calibri"/>
                <w:b/>
                <w:bCs/>
                <w:color w:val="FFFFFF"/>
                <w:lang w:val="hr-HR"/>
              </w:rPr>
              <w:t>36</w:t>
            </w:r>
          </w:p>
        </w:tc>
      </w:tr>
    </w:tbl>
    <w:bookmarkEnd w:id="27"/>
    <w:bookmarkEnd w:id="28"/>
    <w:p w14:paraId="07C6251B" w14:textId="77777777" w:rsid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C93">
        <w:rPr>
          <w:rFonts w:asciiTheme="minorHAnsi" w:hAnsiTheme="minorHAnsi" w:cstheme="minorHAnsi"/>
          <w:sz w:val="22"/>
          <w:szCs w:val="22"/>
        </w:rPr>
        <w:lastRenderedPageBreak/>
        <w:t xml:space="preserve">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redovne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kojima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vlasništva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temeljem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kupoprodaji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nekretnine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uknjižba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založnog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upisa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prometa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tržištu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nekretnina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7B2E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="00AF7B2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F7B2E">
        <w:rPr>
          <w:rFonts w:asciiTheme="minorHAnsi" w:hAnsiTheme="minorHAnsi" w:cstheme="minorHAnsi"/>
          <w:sz w:val="22"/>
          <w:szCs w:val="22"/>
        </w:rPr>
        <w:t>u  II</w:t>
      </w:r>
      <w:r w:rsidRPr="004D6C9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r w:rsidRPr="004D6C93">
        <w:rPr>
          <w:rFonts w:asciiTheme="minorHAnsi" w:hAnsiTheme="minorHAnsi" w:cstheme="minorHAnsi"/>
          <w:b/>
          <w:sz w:val="22"/>
          <w:szCs w:val="22"/>
        </w:rPr>
        <w:t>2023.</w:t>
      </w:r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je</w:t>
      </w:r>
      <w:r w:rsidRPr="004D6C93">
        <w:rPr>
          <w:rFonts w:asciiTheme="minorHAnsi" w:hAnsiTheme="minorHAnsi" w:cstheme="minorHAnsi"/>
          <w:b/>
          <w:sz w:val="22"/>
          <w:szCs w:val="22"/>
        </w:rPr>
        <w:t xml:space="preserve"> 5,3 </w:t>
      </w:r>
      <w:proofErr w:type="spellStart"/>
      <w:r w:rsidRPr="004D6C93">
        <w:rPr>
          <w:rFonts w:asciiTheme="minorHAnsi" w:hAnsiTheme="minorHAnsi" w:cstheme="minorHAnsi"/>
          <w:b/>
          <w:sz w:val="22"/>
          <w:szCs w:val="22"/>
        </w:rPr>
        <w:t>radnih</w:t>
      </w:r>
      <w:proofErr w:type="spellEnd"/>
      <w:r w:rsidRPr="004D6C93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8A3D78" w14:textId="77777777" w:rsidR="004D6C93" w:rsidRP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651B6D" w14:textId="77777777" w:rsidR="004D6C93" w:rsidRPr="004D6C93" w:rsidRDefault="004D6C93" w:rsidP="004D6C93">
      <w:pPr>
        <w:jc w:val="both"/>
        <w:rPr>
          <w:rFonts w:asciiTheme="minorHAnsi" w:hAnsiTheme="minorHAnsi" w:cstheme="minorHAnsi"/>
          <w:sz w:val="22"/>
          <w:szCs w:val="22"/>
        </w:rPr>
      </w:pPr>
      <w:r w:rsidRPr="004D6C93">
        <w:rPr>
          <w:rFonts w:asciiTheme="minorHAnsi" w:hAnsiTheme="minorHAnsi" w:cstheme="minorHAnsi"/>
          <w:sz w:val="22"/>
          <w:szCs w:val="22"/>
        </w:rPr>
        <w:t xml:space="preserve">Ovo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vrijeme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računa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zaprimanja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nadležnog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zemljišnoknjižnog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pretpostavkom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urednom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zemljišnoknjižnom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podnesku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odredbi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4A20" w:rsidRPr="00434A20">
        <w:rPr>
          <w:rFonts w:asciiTheme="minorHAnsi" w:hAnsiTheme="minorHAnsi" w:cstheme="minorHAnsi"/>
          <w:sz w:val="22"/>
          <w:szCs w:val="22"/>
        </w:rPr>
        <w:t>čl</w:t>
      </w:r>
      <w:proofErr w:type="spellEnd"/>
      <w:r w:rsidR="00434A20" w:rsidRPr="00434A20">
        <w:rPr>
          <w:rFonts w:asciiTheme="minorHAnsi" w:hAnsiTheme="minorHAnsi" w:cstheme="minorHAnsi"/>
          <w:sz w:val="22"/>
          <w:szCs w:val="22"/>
        </w:rPr>
        <w:t>. 115. ZZK-a</w:t>
      </w:r>
      <w:r w:rsidRPr="004D6C93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redovitom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prethode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plombe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ranijeg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reda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prvenstva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utvrđena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dostave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dodatnih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isprava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zaustavlja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mjerenje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trenutka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stjecanja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uvjeta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zemljišnoknjižni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podnesak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smatra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urednim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čega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automatski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nastavlja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bilježenje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vremena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potrebnog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4D6C93">
        <w:rPr>
          <w:rFonts w:asciiTheme="minorHAnsi" w:hAnsiTheme="minorHAnsi" w:cstheme="minorHAnsi"/>
          <w:sz w:val="22"/>
          <w:szCs w:val="22"/>
        </w:rPr>
        <w:t>rješavanje</w:t>
      </w:r>
      <w:proofErr w:type="spellEnd"/>
      <w:r w:rsidRPr="004D6C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DA27F2" w14:textId="77777777" w:rsidR="00B2219D" w:rsidRDefault="00B2219D" w:rsidP="007D4019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7E3B58C9" w14:textId="77777777" w:rsidR="00DE3CD5" w:rsidRDefault="00DE3CD5" w:rsidP="009C5EC9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37" w:name="_Hlk132724668"/>
      <w:proofErr w:type="spellStart"/>
      <w:r w:rsidRPr="00DE3CD5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DE3CD5">
        <w:rPr>
          <w:rFonts w:asciiTheme="minorHAnsi" w:hAnsiTheme="minorHAnsi" w:cstheme="minorHAnsi"/>
          <w:sz w:val="22"/>
          <w:szCs w:val="22"/>
        </w:rPr>
        <w:t xml:space="preserve"> </w:t>
      </w:r>
      <w:r w:rsidR="0021022D">
        <w:rPr>
          <w:rFonts w:asciiTheme="minorHAnsi" w:hAnsiTheme="minorHAnsi" w:cstheme="minorHAnsi"/>
          <w:sz w:val="22"/>
          <w:szCs w:val="22"/>
        </w:rPr>
        <w:t>5</w:t>
      </w:r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Broj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radnih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dana </w:t>
      </w:r>
      <w:proofErr w:type="spellStart"/>
      <w:r w:rsidRPr="00DE3CD5">
        <w:rPr>
          <w:rFonts w:asciiTheme="minorHAnsi" w:hAnsiTheme="minorHAnsi" w:cstheme="minorHAnsi"/>
          <w:b w:val="0"/>
          <w:sz w:val="22"/>
          <w:szCs w:val="22"/>
        </w:rPr>
        <w:t>potrebnih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za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uknjižbu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prava</w:t>
      </w:r>
      <w:proofErr w:type="spellEnd"/>
      <w:r w:rsidR="009C5E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C5EC9">
        <w:rPr>
          <w:rFonts w:asciiTheme="minorHAnsi" w:hAnsiTheme="minorHAnsi" w:cstheme="minorHAnsi"/>
          <w:b w:val="0"/>
          <w:sz w:val="22"/>
          <w:szCs w:val="22"/>
        </w:rPr>
        <w:t>vlasništva</w:t>
      </w:r>
      <w:r w:rsidR="00163D62">
        <w:rPr>
          <w:rFonts w:asciiTheme="minorHAnsi" w:hAnsiTheme="minorHAnsi" w:cstheme="minorHAnsi"/>
          <w:b w:val="0"/>
          <w:sz w:val="22"/>
          <w:szCs w:val="22"/>
        </w:rPr>
        <w:t>-ugovor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163D62">
        <w:rPr>
          <w:rFonts w:asciiTheme="minorHAnsi" w:hAnsiTheme="minorHAnsi" w:cstheme="minorHAnsi"/>
          <w:b w:val="0"/>
          <w:sz w:val="22"/>
          <w:szCs w:val="22"/>
        </w:rPr>
        <w:t>kupoprodaji</w:t>
      </w:r>
      <w:proofErr w:type="spellEnd"/>
      <w:r w:rsidR="00163D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i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založno</w:t>
      </w:r>
      <w:proofErr w:type="spellEnd"/>
      <w:r w:rsidRPr="00DE3CD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D43AD">
        <w:rPr>
          <w:rFonts w:asciiTheme="minorHAnsi" w:hAnsiTheme="minorHAnsi" w:cstheme="minorHAnsi"/>
          <w:b w:val="0"/>
          <w:sz w:val="22"/>
          <w:szCs w:val="22"/>
        </w:rPr>
        <w:t>pravo</w:t>
      </w:r>
      <w:proofErr w:type="spellEnd"/>
      <w:r w:rsidR="009D43A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F1764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187CEB">
        <w:rPr>
          <w:rFonts w:asciiTheme="minorHAnsi" w:hAnsiTheme="minorHAnsi" w:cstheme="minorHAnsi"/>
          <w:b w:val="0"/>
          <w:sz w:val="22"/>
          <w:szCs w:val="22"/>
        </w:rPr>
        <w:t>I</w:t>
      </w:r>
      <w:r w:rsidR="00A03E68">
        <w:rPr>
          <w:rFonts w:asciiTheme="minorHAnsi" w:hAnsiTheme="minorHAnsi" w:cstheme="minorHAnsi"/>
          <w:b w:val="0"/>
          <w:sz w:val="22"/>
          <w:szCs w:val="22"/>
        </w:rPr>
        <w:t>.</w:t>
      </w:r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F78C0" w:rsidRPr="00A30695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3617B1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9C5EC9">
        <w:rPr>
          <w:rFonts w:asciiTheme="minorHAnsi" w:hAnsiTheme="minorHAnsi" w:cstheme="minorHAnsi"/>
          <w:b w:val="0"/>
          <w:sz w:val="22"/>
          <w:szCs w:val="22"/>
        </w:rPr>
        <w:t>.</w:t>
      </w:r>
    </w:p>
    <w:bookmarkEnd w:id="37"/>
    <w:p w14:paraId="45CA0A1C" w14:textId="77777777" w:rsidR="006E6121" w:rsidRDefault="006E6121" w:rsidP="006E6121"/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1895"/>
        <w:gridCol w:w="1535"/>
        <w:gridCol w:w="1535"/>
        <w:gridCol w:w="1535"/>
        <w:gridCol w:w="1535"/>
        <w:gridCol w:w="1535"/>
      </w:tblGrid>
      <w:tr w:rsidR="0021022D" w:rsidRPr="0021022D" w14:paraId="6BB92547" w14:textId="77777777" w:rsidTr="0021022D">
        <w:trPr>
          <w:trHeight w:val="923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72F2AE02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6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6"/>
                <w:lang w:val="hr-HR"/>
              </w:rPr>
              <w:t>SUD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630A7AC3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provedenih uknjižbi prava vlasništva-ugovor o kupoprodaji (PV)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24146462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 xml:space="preserve">Prosječan mjesečni broj provedenih uknjižbi prava vlasništva-ugovor o kupoprodaji (PV)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3D5BB967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provedenih uknjižbi založnog prava (ZP)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2E467EF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Prosječan mjesečni broj provedenih uknjižbi založnog prava (ZP)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472C4"/>
            <w:vAlign w:val="center"/>
            <w:hideMark/>
          </w:tcPr>
          <w:p w14:paraId="0F73E231" w14:textId="77777777" w:rsidR="0021022D" w:rsidRPr="0021022D" w:rsidRDefault="0021022D" w:rsidP="002102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7"/>
                <w:lang w:val="hr-HR"/>
              </w:rPr>
              <w:t>Broj radnih dana za uknjižbu (PV) i (ZP)</w:t>
            </w:r>
          </w:p>
        </w:tc>
      </w:tr>
      <w:tr w:rsidR="004D6C93" w:rsidRPr="0021022D" w14:paraId="3769D78E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7FD78" w14:textId="77777777" w:rsidR="004D6C93" w:rsidRPr="0021022D" w:rsidRDefault="004D6C93" w:rsidP="004D6C9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BJELOVAR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3B4FE" w14:textId="77777777" w:rsidR="004D6C93" w:rsidRPr="00D334D6" w:rsidRDefault="004D6C93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34A4A" w14:textId="77777777" w:rsidR="004D6C93" w:rsidRPr="00D334D6" w:rsidRDefault="004D6C93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5E6CD" w14:textId="77777777" w:rsidR="004D6C93" w:rsidRPr="00D334D6" w:rsidRDefault="004D6C93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43238" w14:textId="77777777" w:rsidR="004D6C93" w:rsidRPr="00D334D6" w:rsidRDefault="004D6C93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76FD3" w14:textId="77777777" w:rsidR="004D6C93" w:rsidRPr="00D334D6" w:rsidRDefault="004D6C93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2,4</w:t>
            </w:r>
          </w:p>
        </w:tc>
      </w:tr>
      <w:tr w:rsidR="00AA1044" w:rsidRPr="0021022D" w14:paraId="3A87301A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27F3D9F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CRIKVENICA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66BF134" w14:textId="77777777" w:rsidR="00AA1044" w:rsidRPr="00D334D6" w:rsidRDefault="00AA1044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61115DB" w14:textId="77777777" w:rsidR="00AA1044" w:rsidRPr="00D334D6" w:rsidRDefault="00AA1044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88054B8" w14:textId="77777777" w:rsidR="00AA1044" w:rsidRPr="00D334D6" w:rsidRDefault="00AA1044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E3EC860" w14:textId="77777777" w:rsidR="00AA1044" w:rsidRPr="00D334D6" w:rsidRDefault="00AA1044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999C0D3" w14:textId="77777777" w:rsidR="00AA1044" w:rsidRPr="00D334D6" w:rsidRDefault="00AA1044" w:rsidP="00AA104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5,4</w:t>
            </w:r>
          </w:p>
        </w:tc>
      </w:tr>
      <w:tr w:rsidR="00AA1044" w:rsidRPr="0021022D" w14:paraId="01883201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D19ED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ČAKOVEC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89A0C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AAF6E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8C630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7CDE4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29559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1,4</w:t>
            </w:r>
          </w:p>
        </w:tc>
      </w:tr>
      <w:tr w:rsidR="00AA1044" w:rsidRPr="0021022D" w14:paraId="29D3219D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0F30C74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DUBROVNIK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731B1E7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82E892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1211A54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DFBFAED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6D66450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6,2</w:t>
            </w:r>
          </w:p>
        </w:tc>
      </w:tr>
      <w:tr w:rsidR="00AA1044" w:rsidRPr="0021022D" w14:paraId="096DF8A3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D41A1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ĐAKOVO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B7CCE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FB0F8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4F487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5E876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3D5CE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2,9</w:t>
            </w:r>
          </w:p>
        </w:tc>
      </w:tr>
      <w:tr w:rsidR="00AA1044" w:rsidRPr="0021022D" w14:paraId="5766A861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AE82C8D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GOSPIĆ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80204ED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083BA90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98DE35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B91846D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892161A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27,0</w:t>
            </w:r>
          </w:p>
        </w:tc>
      </w:tr>
      <w:tr w:rsidR="00AA1044" w:rsidRPr="0021022D" w14:paraId="4131C5D9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66F47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KARLOVAC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7A8B2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F8D75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27E59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5E2B2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66949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7,4</w:t>
            </w:r>
          </w:p>
        </w:tc>
      </w:tr>
      <w:tr w:rsidR="00AA1044" w:rsidRPr="0021022D" w14:paraId="15F9FC8E" w14:textId="77777777" w:rsidTr="00AA1044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D7FF5BE" w14:textId="77777777" w:rsidR="00AA1044" w:rsidRPr="0021022D" w:rsidRDefault="00AA1044" w:rsidP="00AA104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KOPRIVNICA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10340AF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4D53811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2D4AA62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3995302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C1252A9" w14:textId="77777777" w:rsidR="00AA1044" w:rsidRPr="00D334D6" w:rsidRDefault="00AA1044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3,4</w:t>
            </w:r>
          </w:p>
        </w:tc>
      </w:tr>
      <w:tr w:rsidR="00294705" w:rsidRPr="0021022D" w14:paraId="4C3F6F2D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AA170" w14:textId="77777777" w:rsidR="00294705" w:rsidRPr="0021022D" w:rsidRDefault="00294705" w:rsidP="002947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KUTINA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014F6" w14:textId="77777777" w:rsidR="00294705" w:rsidRPr="00D334D6" w:rsidRDefault="00294705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101F3" w14:textId="77777777" w:rsidR="00294705" w:rsidRPr="00D334D6" w:rsidRDefault="00294705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4A64A" w14:textId="77777777" w:rsidR="00294705" w:rsidRPr="00D334D6" w:rsidRDefault="00294705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C24A6" w14:textId="77777777" w:rsidR="00294705" w:rsidRPr="00D334D6" w:rsidRDefault="00294705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6BDE2" w14:textId="77777777" w:rsidR="00294705" w:rsidRPr="00D334D6" w:rsidRDefault="00294705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1,2</w:t>
            </w:r>
          </w:p>
        </w:tc>
      </w:tr>
      <w:tr w:rsidR="00AB3B18" w:rsidRPr="0021022D" w14:paraId="5F792153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898F6A7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MAKARSKA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F3B2E52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C6CEED4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13428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FED586A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F65CD12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23,0</w:t>
            </w:r>
          </w:p>
        </w:tc>
      </w:tr>
      <w:tr w:rsidR="00AB3B18" w:rsidRPr="0021022D" w14:paraId="1EDD81AF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05BAC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METKOVIĆ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9AC41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1FA21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58686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6A7E8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4585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1,1</w:t>
            </w:r>
          </w:p>
        </w:tc>
      </w:tr>
      <w:tr w:rsidR="00AB3B18" w:rsidRPr="0021022D" w14:paraId="108021E2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C4D105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NOVI ZAGREB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3937A5E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BCA41EB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94F78B6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8D6BBA1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0E8DD57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1,3</w:t>
            </w:r>
          </w:p>
        </w:tc>
      </w:tr>
      <w:tr w:rsidR="00AB3B18" w:rsidRPr="0021022D" w14:paraId="42187641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09553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OSIJEK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D49CD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4FD3C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3D6BD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1F8E4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5E96B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1,6</w:t>
            </w:r>
          </w:p>
        </w:tc>
      </w:tr>
      <w:tr w:rsidR="00AB3B18" w:rsidRPr="0021022D" w14:paraId="07901642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F7D60EC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PAZIN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7FC183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090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D3B12E9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E514F4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05C5B4C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2274509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7,0</w:t>
            </w:r>
          </w:p>
        </w:tc>
      </w:tr>
      <w:tr w:rsidR="00AB3B18" w:rsidRPr="0021022D" w14:paraId="165102C4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B286FE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POŽEGA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18DC7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B40E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04FBC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FA030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1107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20,2</w:t>
            </w:r>
          </w:p>
        </w:tc>
      </w:tr>
      <w:tr w:rsidR="00AB3B18" w:rsidRPr="0021022D" w14:paraId="51408874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CE3DDC3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PULA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0CBF6366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5550690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49E9993B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21A83AE3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4DE7D0C2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AB3B18" w:rsidRPr="0021022D" w14:paraId="0C02CC99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FAC26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RIJEKA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BF7C2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CB208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6AD9A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553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EDED6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7952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3,8</w:t>
            </w:r>
          </w:p>
        </w:tc>
      </w:tr>
      <w:tr w:rsidR="00AB3B18" w:rsidRPr="0021022D" w14:paraId="57C0BB64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6FB69D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SESVETE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2BD853E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BAD7E0D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9C9B387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9F93728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8C5CFC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9,8</w:t>
            </w:r>
          </w:p>
        </w:tc>
      </w:tr>
      <w:tr w:rsidR="00AB3B18" w:rsidRPr="0021022D" w14:paraId="2E92452F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1CADD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SISAK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04A77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58A53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87CDA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A83D9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0EEB4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5,8</w:t>
            </w:r>
          </w:p>
        </w:tc>
      </w:tr>
      <w:tr w:rsidR="00AB3B18" w:rsidRPr="0021022D" w14:paraId="0099F4B3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vAlign w:val="center"/>
            <w:hideMark/>
          </w:tcPr>
          <w:p w14:paraId="3C74F517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SLAVONSKI</w:t>
            </w: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 xml:space="preserve"> BROD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6DEB451A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75C6D6CD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682B6716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641EB77E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hideMark/>
          </w:tcPr>
          <w:p w14:paraId="09724A52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0,7</w:t>
            </w:r>
          </w:p>
        </w:tc>
      </w:tr>
      <w:tr w:rsidR="00AB3B18" w:rsidRPr="0021022D" w14:paraId="32FDFE83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D2064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SPLIT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05A00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95D6B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1C8E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4EB74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9C16B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17,7</w:t>
            </w:r>
          </w:p>
        </w:tc>
      </w:tr>
      <w:tr w:rsidR="00AB3B18" w:rsidRPr="0021022D" w14:paraId="3ABA424F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519BCDB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ŠIBENIK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76F128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B2666E9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6B46D661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79B29F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6A6DEB3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6,7</w:t>
            </w:r>
          </w:p>
        </w:tc>
      </w:tr>
      <w:tr w:rsidR="00AB3B18" w:rsidRPr="0021022D" w14:paraId="5E95438E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E9CE7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VARAŽDIN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61957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70D1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265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5B77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4D213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C07D4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2,7</w:t>
            </w:r>
          </w:p>
        </w:tc>
      </w:tr>
      <w:tr w:rsidR="00AB3B18" w:rsidRPr="0021022D" w14:paraId="300DB282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4D7C06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VELIKA GORICA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9BB90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3176E3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4EBC789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452BC46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450D7351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5,5</w:t>
            </w:r>
          </w:p>
        </w:tc>
      </w:tr>
      <w:tr w:rsidR="00AB3B18" w:rsidRPr="0021022D" w14:paraId="6FABFFFD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85F507" w14:textId="77777777" w:rsidR="00AB3B18" w:rsidRPr="0021022D" w:rsidRDefault="00AB3B18" w:rsidP="00AB3B1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VINKOVCI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5D22D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CF0DF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83C3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8A749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64E05" w14:textId="77777777" w:rsidR="00AB3B18" w:rsidRPr="00D334D6" w:rsidRDefault="00AB3B18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2,1</w:t>
            </w:r>
          </w:p>
        </w:tc>
      </w:tr>
      <w:tr w:rsidR="00D334D6" w:rsidRPr="0021022D" w14:paraId="3FF18FD4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4887583" w14:textId="77777777" w:rsidR="00D334D6" w:rsidRPr="0021022D" w:rsidRDefault="00D334D6" w:rsidP="00D334D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VIROVITICA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210EBF1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566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E387616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189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2716F572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6D2ECE2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4D6651B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1,4</w:t>
            </w:r>
          </w:p>
        </w:tc>
      </w:tr>
      <w:tr w:rsidR="00D334D6" w:rsidRPr="0021022D" w14:paraId="60AC4B05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79BBF" w14:textId="77777777" w:rsidR="00D334D6" w:rsidRPr="0021022D" w:rsidRDefault="00D334D6" w:rsidP="00D334D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VUKOVAR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EBF29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85A65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087A4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08C33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5068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1,3</w:t>
            </w:r>
          </w:p>
        </w:tc>
      </w:tr>
      <w:tr w:rsidR="00D334D6" w:rsidRPr="0021022D" w14:paraId="3A1A831E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CC6E339" w14:textId="77777777" w:rsidR="00D334D6" w:rsidRPr="0021022D" w:rsidRDefault="00D334D6" w:rsidP="00D334D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ZADAR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0507CFF0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382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7C0CF94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AE82CBE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80955E9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393179CD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3,9</w:t>
            </w:r>
          </w:p>
        </w:tc>
      </w:tr>
      <w:tr w:rsidR="00D334D6" w:rsidRPr="0021022D" w14:paraId="5A712346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4E0FA" w14:textId="77777777" w:rsidR="00D334D6" w:rsidRPr="0021022D" w:rsidRDefault="00D334D6" w:rsidP="00D334D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ZAGREB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7B0CE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127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6D4CF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709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EDA58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</w:t>
            </w:r>
            <w:r w:rsidR="00434A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338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B574F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446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1366A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2,8</w:t>
            </w:r>
          </w:p>
        </w:tc>
      </w:tr>
      <w:tr w:rsidR="00D334D6" w:rsidRPr="0021022D" w14:paraId="2B9C9361" w14:textId="77777777" w:rsidTr="002C18F1">
        <w:trPr>
          <w:trHeight w:val="246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163190F" w14:textId="77777777" w:rsidR="00D334D6" w:rsidRPr="0021022D" w:rsidRDefault="00D334D6" w:rsidP="00D334D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2"/>
                <w:lang w:val="hr-HR"/>
              </w:rPr>
              <w:t>ZLATAR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1C52C1E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635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43A424E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5A0E8825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257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7A89DD29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hideMark/>
          </w:tcPr>
          <w:p w14:paraId="15F6796A" w14:textId="77777777" w:rsidR="00D334D6" w:rsidRPr="00D334D6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D33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/>
              </w:rPr>
              <w:t>11,3</w:t>
            </w:r>
          </w:p>
        </w:tc>
      </w:tr>
      <w:tr w:rsidR="00D334D6" w:rsidRPr="0021022D" w14:paraId="2BF7FBE7" w14:textId="77777777" w:rsidTr="00D334D6">
        <w:trPr>
          <w:trHeight w:val="492"/>
        </w:trPr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0CEA8BC" w14:textId="77777777" w:rsidR="00D334D6" w:rsidRPr="0021022D" w:rsidRDefault="00D334D6" w:rsidP="00D334D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</w:pPr>
            <w:r w:rsidRPr="0021022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22"/>
                <w:lang w:val="hr-HR"/>
              </w:rPr>
              <w:t>UKUPNO SVI SUDOVI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32C0C7E" w14:textId="77777777" w:rsidR="00D334D6" w:rsidRPr="00D334D6" w:rsidRDefault="00D334D6" w:rsidP="00D334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4D6">
              <w:rPr>
                <w:rFonts w:asciiTheme="minorHAnsi" w:hAnsiTheme="minorHAnsi" w:cstheme="minorHAnsi"/>
                <w:b/>
                <w:color w:val="FFFFFF" w:themeColor="background1"/>
              </w:rPr>
              <w:t>21.897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BE7E93B" w14:textId="77777777" w:rsidR="00D334D6" w:rsidRPr="00D334D6" w:rsidRDefault="00D334D6" w:rsidP="00D334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4D6">
              <w:rPr>
                <w:rFonts w:asciiTheme="minorHAnsi" w:hAnsiTheme="minorHAnsi" w:cstheme="minorHAnsi"/>
                <w:b/>
                <w:color w:val="FFFFFF" w:themeColor="background1"/>
              </w:rPr>
              <w:t>7.299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EB63C4" w14:textId="77777777" w:rsidR="00D334D6" w:rsidRPr="00D334D6" w:rsidRDefault="00D334D6" w:rsidP="00D334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4D6">
              <w:rPr>
                <w:rFonts w:asciiTheme="minorHAnsi" w:hAnsiTheme="minorHAnsi" w:cstheme="minorHAnsi"/>
                <w:b/>
                <w:color w:val="FFFFFF" w:themeColor="background1"/>
              </w:rPr>
              <w:t>8.924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35F0CD3" w14:textId="77777777" w:rsidR="00D334D6" w:rsidRPr="00D334D6" w:rsidRDefault="00D334D6" w:rsidP="00D334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4D6">
              <w:rPr>
                <w:rFonts w:asciiTheme="minorHAnsi" w:hAnsiTheme="minorHAnsi" w:cstheme="minorHAnsi"/>
                <w:b/>
                <w:color w:val="FFFFFF" w:themeColor="background1"/>
              </w:rPr>
              <w:t>2.975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07BE475" w14:textId="77777777" w:rsidR="00D334D6" w:rsidRPr="00D334D6" w:rsidRDefault="00D334D6" w:rsidP="00D334D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334D6">
              <w:rPr>
                <w:rFonts w:asciiTheme="minorHAnsi" w:hAnsiTheme="minorHAnsi" w:cstheme="minorHAnsi"/>
                <w:b/>
                <w:color w:val="FFFFFF" w:themeColor="background1"/>
              </w:rPr>
              <w:t>5,3</w:t>
            </w:r>
          </w:p>
        </w:tc>
      </w:tr>
    </w:tbl>
    <w:p w14:paraId="63878484" w14:textId="77777777" w:rsidR="00286E07" w:rsidRPr="00286E07" w:rsidRDefault="00286E07" w:rsidP="00286E07">
      <w:pPr>
        <w:sectPr w:rsidR="00286E07" w:rsidRPr="00286E07" w:rsidSect="006D7446">
          <w:pgSz w:w="11906" w:h="16838"/>
          <w:pgMar w:top="1276" w:right="849" w:bottom="1417" w:left="1134" w:header="708" w:footer="557" w:gutter="0"/>
          <w:cols w:space="708"/>
          <w:titlePg/>
          <w:docGrid w:linePitch="360"/>
        </w:sectPr>
      </w:pPr>
      <w:bookmarkStart w:id="38" w:name="_Toc535406768"/>
    </w:p>
    <w:p w14:paraId="60F398C0" w14:textId="77777777" w:rsidR="00E328E5" w:rsidRPr="006D7446" w:rsidRDefault="00E576CB" w:rsidP="006D7446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39" w:name="_Toc505002668"/>
      <w:bookmarkStart w:id="40" w:name="_Toc505002754"/>
      <w:bookmarkStart w:id="41" w:name="_Toc535406769"/>
      <w:bookmarkStart w:id="42" w:name="_Toc70332803"/>
      <w:bookmarkStart w:id="43" w:name="_Toc133496785"/>
      <w:bookmarkEnd w:id="38"/>
      <w:r w:rsidRPr="00C972AF">
        <w:rPr>
          <w:rFonts w:asciiTheme="minorHAnsi" w:hAnsiTheme="minorHAnsi" w:cstheme="minorHAnsi"/>
          <w:sz w:val="22"/>
          <w:szCs w:val="22"/>
        </w:rPr>
        <w:lastRenderedPageBreak/>
        <w:t>V</w:t>
      </w:r>
      <w:r w:rsidR="000B08A0" w:rsidRPr="00C972AF">
        <w:rPr>
          <w:rFonts w:asciiTheme="minorHAnsi" w:hAnsiTheme="minorHAnsi" w:cstheme="minorHAnsi"/>
          <w:sz w:val="22"/>
          <w:szCs w:val="22"/>
        </w:rPr>
        <w:t>I</w:t>
      </w:r>
      <w:r w:rsidR="00FA078B" w:rsidRPr="00C972AF">
        <w:rPr>
          <w:rFonts w:asciiTheme="minorHAnsi" w:hAnsiTheme="minorHAnsi" w:cstheme="minorHAnsi"/>
          <w:sz w:val="22"/>
          <w:szCs w:val="22"/>
        </w:rPr>
        <w:t>I</w:t>
      </w:r>
      <w:r w:rsidR="009C2789" w:rsidRPr="00C972AF">
        <w:rPr>
          <w:rFonts w:asciiTheme="minorHAnsi" w:hAnsiTheme="minorHAnsi" w:cstheme="minorHAnsi"/>
          <w:sz w:val="22"/>
          <w:szCs w:val="22"/>
        </w:rPr>
        <w:t>. STRUKTURA ZEMLJIŠNOKNJIŽNIH</w:t>
      </w:r>
      <w:r w:rsidR="00E328E5" w:rsidRPr="00C972AF">
        <w:rPr>
          <w:rFonts w:asciiTheme="minorHAnsi" w:hAnsiTheme="minorHAnsi" w:cstheme="minorHAnsi"/>
          <w:sz w:val="22"/>
          <w:szCs w:val="22"/>
        </w:rPr>
        <w:t xml:space="preserve"> PREDMETA PREMA SLOŽENOSTI</w:t>
      </w:r>
      <w:bookmarkEnd w:id="39"/>
      <w:bookmarkEnd w:id="40"/>
      <w:bookmarkEnd w:id="41"/>
      <w:bookmarkEnd w:id="42"/>
      <w:bookmarkEnd w:id="43"/>
      <w:r w:rsidR="00E328E5" w:rsidRPr="00C972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37E958" w14:textId="77777777" w:rsidR="008076DC" w:rsidRPr="00E900B4" w:rsidRDefault="008076DC" w:rsidP="008076DC">
      <w:pPr>
        <w:rPr>
          <w:rFonts w:asciiTheme="minorHAnsi" w:hAnsiTheme="minorHAnsi" w:cstheme="minorHAnsi"/>
          <w:sz w:val="22"/>
          <w:szCs w:val="22"/>
        </w:rPr>
      </w:pPr>
    </w:p>
    <w:p w14:paraId="07FFCEE1" w14:textId="31A33CE8" w:rsidR="00904B61" w:rsidRPr="00C7486A" w:rsidRDefault="009F479B" w:rsidP="001352E7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r w:rsidR="00E26079">
        <w:rPr>
          <w:rFonts w:asciiTheme="minorHAnsi" w:hAnsiTheme="minorHAnsi" w:cstheme="minorHAnsi"/>
          <w:sz w:val="22"/>
          <w:szCs w:val="22"/>
        </w:rPr>
        <w:t>I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="00A03D3C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03D3C" w:rsidRPr="00C7486A">
        <w:rPr>
          <w:rFonts w:asciiTheme="minorHAnsi" w:hAnsiTheme="minorHAnsi" w:cstheme="minorHAnsi"/>
          <w:sz w:val="22"/>
          <w:szCs w:val="22"/>
        </w:rPr>
        <w:t xml:space="preserve"> 202</w:t>
      </w:r>
      <w:r w:rsidR="00B2030B">
        <w:rPr>
          <w:rFonts w:asciiTheme="minorHAnsi" w:hAnsiTheme="minorHAnsi" w:cstheme="minorHAnsi"/>
          <w:sz w:val="22"/>
          <w:szCs w:val="22"/>
        </w:rPr>
        <w:t>3</w:t>
      </w:r>
      <w:r w:rsidR="00A03D3C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8D744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8D7447">
        <w:rPr>
          <w:rFonts w:asciiTheme="minorHAnsi" w:hAnsiTheme="minorHAnsi" w:cstheme="minorHAnsi"/>
          <w:sz w:val="22"/>
          <w:szCs w:val="22"/>
        </w:rPr>
        <w:t>zaprimljen</w:t>
      </w:r>
      <w:r w:rsidR="00066B69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E06173">
        <w:rPr>
          <w:rFonts w:asciiTheme="minorHAnsi" w:hAnsiTheme="minorHAnsi" w:cstheme="minorHAnsi"/>
          <w:sz w:val="22"/>
          <w:szCs w:val="22"/>
        </w:rPr>
        <w:t xml:space="preserve"> </w:t>
      </w:r>
      <w:r w:rsidR="00B455BE">
        <w:rPr>
          <w:rFonts w:asciiTheme="minorHAnsi" w:hAnsiTheme="minorHAnsi" w:cstheme="minorHAnsi"/>
          <w:sz w:val="22"/>
          <w:szCs w:val="22"/>
        </w:rPr>
        <w:t>1.</w:t>
      </w:r>
      <w:r w:rsidR="00E26079">
        <w:rPr>
          <w:rFonts w:asciiTheme="minorHAnsi" w:hAnsiTheme="minorHAnsi" w:cstheme="minorHAnsi"/>
          <w:sz w:val="22"/>
          <w:szCs w:val="22"/>
        </w:rPr>
        <w:t>293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486A" w:rsidRPr="00C7486A">
        <w:rPr>
          <w:rFonts w:asciiTheme="minorHAnsi" w:hAnsiTheme="minorHAnsi" w:cstheme="minorHAnsi"/>
          <w:sz w:val="22"/>
          <w:szCs w:val="22"/>
        </w:rPr>
        <w:t>prigovor</w:t>
      </w:r>
      <w:r w:rsidR="00066B6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7261ED" w:rsidRPr="00C7486A">
        <w:rPr>
          <w:rFonts w:asciiTheme="minorHAnsi" w:hAnsiTheme="minorHAnsi" w:cstheme="minorHAnsi"/>
          <w:sz w:val="22"/>
          <w:szCs w:val="22"/>
        </w:rPr>
        <w:t>,</w:t>
      </w:r>
      <w:r w:rsidR="00960F34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E26079">
        <w:rPr>
          <w:rFonts w:asciiTheme="minorHAnsi" w:hAnsiTheme="minorHAnsi" w:cstheme="minorHAnsi"/>
          <w:sz w:val="22"/>
          <w:szCs w:val="22"/>
        </w:rPr>
        <w:t>453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2F28" w:rsidRPr="00C7486A">
        <w:rPr>
          <w:rFonts w:asciiTheme="minorHAnsi" w:hAnsiTheme="minorHAnsi" w:cstheme="minorHAnsi"/>
          <w:sz w:val="22"/>
          <w:szCs w:val="22"/>
        </w:rPr>
        <w:t>žalb</w:t>
      </w:r>
      <w:r w:rsidR="00C87D12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D15024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C87D12">
        <w:rPr>
          <w:rFonts w:asciiTheme="minorHAnsi" w:hAnsiTheme="minorHAnsi" w:cstheme="minorHAnsi"/>
          <w:sz w:val="22"/>
          <w:szCs w:val="22"/>
        </w:rPr>
        <w:t>4.581</w:t>
      </w:r>
      <w:r w:rsidR="00C7486A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prijedlog</w:t>
      </w:r>
      <w:proofErr w:type="spellEnd"/>
      <w:r w:rsidR="001352E7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</w:t>
      </w:r>
      <w:r w:rsidR="00066B69">
        <w:rPr>
          <w:rFonts w:asciiTheme="minorHAnsi" w:hAnsiTheme="minorHAnsi" w:cstheme="minorHAnsi"/>
          <w:sz w:val="22"/>
          <w:szCs w:val="22"/>
        </w:rPr>
        <w:t>jedinačnih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C87D12">
        <w:rPr>
          <w:rFonts w:asciiTheme="minorHAnsi" w:hAnsiTheme="minorHAnsi" w:cstheme="minorHAnsi"/>
          <w:sz w:val="22"/>
          <w:szCs w:val="22"/>
        </w:rPr>
        <w:t>577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, </w:t>
      </w:r>
      <w:r w:rsidR="00C87D12">
        <w:rPr>
          <w:rFonts w:asciiTheme="minorHAnsi" w:hAnsiTheme="minorHAnsi" w:cstheme="minorHAnsi"/>
          <w:sz w:val="22"/>
          <w:szCs w:val="22"/>
        </w:rPr>
        <w:t>44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0F34" w:rsidRPr="00C7486A">
        <w:rPr>
          <w:rFonts w:asciiTheme="minorHAnsi" w:hAnsiTheme="minorHAnsi" w:cstheme="minorHAnsi"/>
          <w:sz w:val="22"/>
          <w:szCs w:val="22"/>
        </w:rPr>
        <w:t>prijedlog</w:t>
      </w:r>
      <w:r w:rsidR="00927D5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EF16C4" w:rsidRPr="00C7486A">
        <w:rPr>
          <w:rFonts w:asciiTheme="minorHAnsi" w:hAnsiTheme="minorHAnsi" w:cstheme="minorHAnsi"/>
          <w:sz w:val="22"/>
          <w:szCs w:val="22"/>
        </w:rPr>
        <w:t>za</w:t>
      </w:r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zemljišne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0B17D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17DF" w:rsidRPr="00C748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knjige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položenih</w:t>
      </w:r>
      <w:proofErr w:type="spellEnd"/>
      <w:r w:rsidR="00C5538F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38F" w:rsidRPr="00C7486A"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(ZK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KPU)</w:t>
      </w:r>
      <w:r w:rsidR="00B455BE">
        <w:rPr>
          <w:rFonts w:asciiTheme="minorHAnsi" w:hAnsiTheme="minorHAnsi" w:cstheme="minorHAnsi"/>
          <w:sz w:val="22"/>
          <w:szCs w:val="22"/>
        </w:rPr>
        <w:t xml:space="preserve">, </w:t>
      </w:r>
      <w:r w:rsidR="00C87D12">
        <w:rPr>
          <w:rFonts w:asciiTheme="minorHAnsi" w:hAnsiTheme="minorHAnsi" w:cstheme="minorHAnsi"/>
          <w:sz w:val="22"/>
          <w:szCs w:val="22"/>
        </w:rPr>
        <w:t>206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prigovor</w:t>
      </w:r>
      <w:r w:rsidR="00E0617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r w:rsidR="00C87D12">
        <w:rPr>
          <w:rFonts w:asciiTheme="minorHAnsi" w:hAnsiTheme="minorHAnsi" w:cstheme="minorHAnsi"/>
          <w:sz w:val="22"/>
          <w:szCs w:val="22"/>
        </w:rPr>
        <w:t>1.206</w:t>
      </w:r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ostali</w:t>
      </w:r>
      <w:r w:rsidR="00B455B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posebni</w:t>
      </w:r>
      <w:r w:rsidR="00B455BE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66B69">
        <w:rPr>
          <w:rFonts w:asciiTheme="minorHAnsi" w:hAnsiTheme="minorHAnsi" w:cstheme="minorHAnsi"/>
          <w:sz w:val="22"/>
          <w:szCs w:val="22"/>
        </w:rPr>
        <w:t>postupak</w:t>
      </w:r>
      <w:r w:rsidR="00B455B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66B6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BB05597" w14:textId="77777777" w:rsidR="00DD396C" w:rsidRPr="00E900B4" w:rsidRDefault="00DD396C" w:rsidP="00DD396C">
      <w:pPr>
        <w:pStyle w:val="Opisslike"/>
        <w:rPr>
          <w:rFonts w:asciiTheme="minorHAnsi" w:hAnsiTheme="minorHAnsi" w:cstheme="minorHAnsi"/>
          <w:sz w:val="22"/>
          <w:szCs w:val="22"/>
        </w:rPr>
      </w:pPr>
      <w:bookmarkStart w:id="44" w:name="_Toc505002669"/>
      <w:bookmarkStart w:id="45" w:name="_Toc505002755"/>
    </w:p>
    <w:p w14:paraId="36D0897A" w14:textId="77777777" w:rsidR="003D3505" w:rsidRDefault="00DD396C" w:rsidP="003D3505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6" w:name="_Toc70332771"/>
      <w:bookmarkStart w:id="47" w:name="_Hlk132724707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6</w:t>
      </w:r>
      <w:r w:rsidRPr="00E900B4">
        <w:rPr>
          <w:rFonts w:asciiTheme="minorHAnsi" w:hAnsiTheme="minorHAnsi" w:cstheme="minorHAnsi"/>
          <w:sz w:val="22"/>
          <w:szCs w:val="22"/>
        </w:rPr>
        <w:t>.</w:t>
      </w:r>
      <w:r w:rsidR="0040218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218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zaprimljenih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1352E7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bookmarkEnd w:id="44"/>
      <w:bookmarkEnd w:id="45"/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064DAA">
        <w:rPr>
          <w:rFonts w:asciiTheme="minorHAnsi" w:hAnsiTheme="minorHAnsi" w:cstheme="minorHAnsi"/>
          <w:b w:val="0"/>
          <w:sz w:val="22"/>
          <w:szCs w:val="22"/>
        </w:rPr>
        <w:t>I</w:t>
      </w:r>
      <w:r w:rsidR="00F8341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F83412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F83412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6"/>
    </w:p>
    <w:p w14:paraId="7936DE77" w14:textId="77777777" w:rsidR="00064DAA" w:rsidRPr="00064DAA" w:rsidRDefault="00064DAA" w:rsidP="00064DAA"/>
    <w:tbl>
      <w:tblPr>
        <w:tblW w:w="9845" w:type="dxa"/>
        <w:tblInd w:w="-5" w:type="dxa"/>
        <w:tblLook w:val="04A0" w:firstRow="1" w:lastRow="0" w:firstColumn="1" w:lastColumn="0" w:noHBand="0" w:noVBand="1"/>
      </w:tblPr>
      <w:tblGrid>
        <w:gridCol w:w="1194"/>
        <w:gridCol w:w="1003"/>
        <w:gridCol w:w="882"/>
        <w:gridCol w:w="1282"/>
        <w:gridCol w:w="1526"/>
        <w:gridCol w:w="1307"/>
        <w:gridCol w:w="1305"/>
        <w:gridCol w:w="1346"/>
      </w:tblGrid>
      <w:tr w:rsidR="00064DAA" w:rsidRPr="00064DAA" w14:paraId="3C373E78" w14:textId="77777777" w:rsidTr="00064DAA">
        <w:trPr>
          <w:trHeight w:val="130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bookmarkEnd w:id="47"/>
          <w:p w14:paraId="49017091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74855E6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D142FA0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Žalba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A73C326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6126139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A288812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FF8F580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CEF1CF9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064DAA" w:rsidRPr="00064DAA" w14:paraId="3F9C98AE" w14:textId="77777777" w:rsidTr="00064DAA">
        <w:trPr>
          <w:trHeight w:val="25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45C69" w14:textId="77777777" w:rsidR="00064DAA" w:rsidRPr="00064DAA" w:rsidRDefault="00064DAA" w:rsidP="00064D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9E150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5AA9B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EECF67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78D1E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D848E" w14:textId="77777777" w:rsidR="00064DAA" w:rsidRPr="00064DAA" w:rsidRDefault="00064DAA" w:rsidP="000B5E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2E817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EB682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</w:tr>
      <w:tr w:rsidR="00064DAA" w:rsidRPr="00064DAA" w14:paraId="12B2584E" w14:textId="77777777" w:rsidTr="00064DAA">
        <w:trPr>
          <w:trHeight w:val="25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59A23FF" w14:textId="77777777" w:rsidR="00064DAA" w:rsidRPr="00064DAA" w:rsidRDefault="00064DAA" w:rsidP="00064D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63F735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70F729C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ACBA05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B690226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6842559" w14:textId="77777777" w:rsidR="00064DAA" w:rsidRPr="00064DAA" w:rsidRDefault="00064DAA" w:rsidP="000B5E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699B45A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1A8C5A0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523</w:t>
            </w:r>
          </w:p>
        </w:tc>
      </w:tr>
      <w:tr w:rsidR="00064DAA" w:rsidRPr="00064DAA" w14:paraId="1DF22CE3" w14:textId="77777777" w:rsidTr="00064DAA">
        <w:trPr>
          <w:trHeight w:val="252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25F42" w14:textId="77777777" w:rsidR="00064DAA" w:rsidRPr="00064DAA" w:rsidRDefault="00064DAA" w:rsidP="00064DA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3D464A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E3A28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9EFFE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A67C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E7BA43" w14:textId="77777777" w:rsidR="00064DAA" w:rsidRPr="00064DAA" w:rsidRDefault="00064DAA" w:rsidP="000B5E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186A9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7F802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550</w:t>
            </w:r>
          </w:p>
        </w:tc>
      </w:tr>
      <w:tr w:rsidR="00064DAA" w:rsidRPr="00064DAA" w14:paraId="74FC396E" w14:textId="77777777" w:rsidTr="00064DAA">
        <w:trPr>
          <w:trHeight w:val="505"/>
        </w:trPr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EB0B0DE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II. kvartal 2023.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7E1B87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1.293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FF2CCA7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453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0A20EDE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4.581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4211938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577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4D12029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5CB7BD1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206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A59E03C" w14:textId="77777777" w:rsidR="00064DAA" w:rsidRPr="00064DAA" w:rsidRDefault="00064DAA" w:rsidP="00064D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064DA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1.206</w:t>
            </w:r>
          </w:p>
        </w:tc>
      </w:tr>
    </w:tbl>
    <w:p w14:paraId="0B3436C9" w14:textId="77777777" w:rsidR="003D3505" w:rsidRPr="00E900B4" w:rsidRDefault="003D3505" w:rsidP="003D3505">
      <w:pPr>
        <w:rPr>
          <w:rFonts w:asciiTheme="minorHAnsi" w:hAnsiTheme="minorHAnsi" w:cstheme="minorHAnsi"/>
          <w:sz w:val="22"/>
          <w:szCs w:val="22"/>
        </w:rPr>
      </w:pPr>
    </w:p>
    <w:p w14:paraId="6D268061" w14:textId="77777777" w:rsidR="00BB5004" w:rsidRPr="00C7486A" w:rsidRDefault="00BB5004" w:rsidP="00BB50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17EE63" w14:textId="681F2848" w:rsidR="006652C8" w:rsidRDefault="006652C8" w:rsidP="006652C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486A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</w:t>
      </w:r>
      <w:r w:rsidR="00577953">
        <w:rPr>
          <w:rFonts w:asciiTheme="minorHAnsi" w:hAnsiTheme="minorHAnsi" w:cstheme="minorHAnsi"/>
          <w:sz w:val="22"/>
          <w:szCs w:val="22"/>
        </w:rPr>
        <w:t>rtala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202</w:t>
      </w:r>
      <w:r w:rsidR="003F74D3">
        <w:rPr>
          <w:rFonts w:asciiTheme="minorHAnsi" w:hAnsiTheme="minorHAnsi" w:cstheme="minorHAnsi"/>
          <w:sz w:val="22"/>
          <w:szCs w:val="22"/>
        </w:rPr>
        <w:t>3</w:t>
      </w:r>
      <w:r w:rsidR="00E47016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E47016" w:rsidRPr="00C7486A">
        <w:rPr>
          <w:rFonts w:asciiTheme="minorHAnsi" w:hAnsiTheme="minorHAnsi" w:cstheme="minorHAnsi"/>
          <w:sz w:val="22"/>
          <w:szCs w:val="22"/>
        </w:rPr>
        <w:t xml:space="preserve"> da je u I</w:t>
      </w:r>
      <w:r w:rsidR="003F74D3">
        <w:rPr>
          <w:rFonts w:asciiTheme="minorHAnsi" w:hAnsiTheme="minorHAnsi" w:cstheme="minorHAnsi"/>
          <w:sz w:val="22"/>
          <w:szCs w:val="22"/>
        </w:rPr>
        <w:t>I</w:t>
      </w:r>
      <w:r w:rsidR="00E47016"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7016"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E47016"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77953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927D57">
        <w:rPr>
          <w:rFonts w:asciiTheme="minorHAnsi" w:hAnsiTheme="minorHAnsi" w:cstheme="minorHAnsi"/>
          <w:sz w:val="22"/>
          <w:szCs w:val="22"/>
        </w:rPr>
        <w:t>27,23</w:t>
      </w:r>
      <w:r w:rsidR="007F1122" w:rsidRPr="00C7486A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žalbi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927D57">
        <w:rPr>
          <w:rFonts w:asciiTheme="minorHAnsi" w:hAnsiTheme="minorHAnsi" w:cstheme="minorHAnsi"/>
          <w:sz w:val="22"/>
          <w:szCs w:val="22"/>
        </w:rPr>
        <w:t>16,11</w:t>
      </w:r>
      <w:r w:rsidRPr="00C7486A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2F8D" w:rsidRPr="00C7486A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4F2F8D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</w:t>
      </w:r>
      <w:r w:rsidR="00F8662C">
        <w:rPr>
          <w:rFonts w:asciiTheme="minorHAnsi" w:hAnsiTheme="minorHAnsi" w:cstheme="minorHAnsi"/>
          <w:sz w:val="22"/>
          <w:szCs w:val="22"/>
        </w:rPr>
        <w:t xml:space="preserve"> </w:t>
      </w:r>
      <w:r w:rsidR="00B74C14">
        <w:rPr>
          <w:rFonts w:asciiTheme="minorHAnsi" w:hAnsiTheme="minorHAnsi" w:cstheme="minorHAnsi"/>
          <w:sz w:val="22"/>
          <w:szCs w:val="22"/>
        </w:rPr>
        <w:t>11,08</w:t>
      </w:r>
      <w:r w:rsidR="001E2917" w:rsidRPr="00C7486A">
        <w:rPr>
          <w:rFonts w:asciiTheme="minorHAnsi" w:hAnsiTheme="minorHAnsi" w:cstheme="minorHAnsi"/>
          <w:sz w:val="22"/>
          <w:szCs w:val="22"/>
        </w:rPr>
        <w:t>%</w:t>
      </w:r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za </w:t>
      </w:r>
      <w:r w:rsidR="00B74C14">
        <w:rPr>
          <w:rFonts w:asciiTheme="minorHAnsi" w:hAnsiTheme="minorHAnsi" w:cstheme="minorHAnsi"/>
          <w:sz w:val="22"/>
          <w:szCs w:val="22"/>
        </w:rPr>
        <w:t>22,96</w:t>
      </w:r>
      <w:r w:rsidR="0057795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4F79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zaprimljenih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</w:t>
      </w:r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B74C14">
        <w:rPr>
          <w:rFonts w:asciiTheme="minorHAnsi" w:hAnsiTheme="minorHAnsi" w:cstheme="minorHAnsi"/>
          <w:sz w:val="22"/>
          <w:szCs w:val="22"/>
        </w:rPr>
        <w:t>63,63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KPU za </w:t>
      </w:r>
      <w:r w:rsidR="00B74C14">
        <w:rPr>
          <w:rFonts w:asciiTheme="minorHAnsi" w:hAnsiTheme="minorHAnsi" w:cstheme="minorHAnsi"/>
          <w:sz w:val="22"/>
          <w:szCs w:val="22"/>
        </w:rPr>
        <w:t>38,25</w:t>
      </w:r>
      <w:r w:rsidR="003F74D3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3F7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F74D3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za </w:t>
      </w:r>
      <w:r w:rsidR="00B74C14">
        <w:rPr>
          <w:rFonts w:asciiTheme="minorHAnsi" w:hAnsiTheme="minorHAnsi" w:cstheme="minorHAnsi"/>
          <w:sz w:val="22"/>
          <w:szCs w:val="22"/>
        </w:rPr>
        <w:t>158,79</w:t>
      </w:r>
      <w:r w:rsidR="00577953">
        <w:rPr>
          <w:rFonts w:asciiTheme="minorHAnsi" w:hAnsiTheme="minorHAnsi" w:cstheme="minorHAnsi"/>
          <w:sz w:val="22"/>
          <w:szCs w:val="22"/>
        </w:rPr>
        <w:t>%.</w:t>
      </w:r>
    </w:p>
    <w:p w14:paraId="26215490" w14:textId="77777777" w:rsidR="00066B69" w:rsidRPr="00C7486A" w:rsidRDefault="00066B69" w:rsidP="006652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B5D0E2" w14:textId="77777777" w:rsidR="006652C8" w:rsidRPr="00C7486A" w:rsidRDefault="006652C8" w:rsidP="00BB50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B4D43" w14:textId="6C9646FF" w:rsidR="00647B7A" w:rsidRDefault="00BB5004" w:rsidP="006E044C">
      <w:pPr>
        <w:jc w:val="both"/>
        <w:rPr>
          <w:rFonts w:asciiTheme="minorHAnsi" w:hAnsiTheme="minorHAnsi" w:cstheme="minorHAnsi"/>
          <w:sz w:val="22"/>
          <w:szCs w:val="22"/>
        </w:rPr>
      </w:pPr>
      <w:r w:rsidRPr="00C7486A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odn</w:t>
      </w:r>
      <w:r w:rsidR="001B7740">
        <w:rPr>
          <w:rFonts w:asciiTheme="minorHAnsi" w:hAnsiTheme="minorHAnsi" w:cstheme="minorHAnsi"/>
          <w:sz w:val="22"/>
          <w:szCs w:val="22"/>
        </w:rPr>
        <w:t>osu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, u </w:t>
      </w:r>
      <w:r w:rsidR="001E2917" w:rsidRPr="00C7486A">
        <w:rPr>
          <w:rFonts w:asciiTheme="minorHAnsi" w:hAnsiTheme="minorHAnsi" w:cstheme="minorHAnsi"/>
          <w:sz w:val="22"/>
          <w:szCs w:val="22"/>
        </w:rPr>
        <w:t>I</w:t>
      </w:r>
      <w:r w:rsidR="00C87D12">
        <w:rPr>
          <w:rFonts w:asciiTheme="minorHAnsi" w:hAnsiTheme="minorHAnsi" w:cstheme="minorHAnsi"/>
          <w:sz w:val="22"/>
          <w:szCs w:val="22"/>
        </w:rPr>
        <w:t>I</w:t>
      </w:r>
      <w:r w:rsidR="0057795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2023</w:t>
      </w:r>
      <w:r w:rsidR="00AF6BF0" w:rsidRPr="00C7486A">
        <w:rPr>
          <w:rFonts w:asciiTheme="minorHAnsi" w:hAnsiTheme="minorHAnsi" w:cstheme="minorHAnsi"/>
          <w:sz w:val="22"/>
          <w:szCs w:val="22"/>
        </w:rPr>
        <w:t>.</w:t>
      </w:r>
      <w:r w:rsidR="00BE0F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577953">
        <w:rPr>
          <w:rFonts w:asciiTheme="minorHAnsi" w:hAnsiTheme="minorHAnsi" w:cstheme="minorHAnsi"/>
          <w:sz w:val="22"/>
          <w:szCs w:val="22"/>
        </w:rPr>
        <w:t>1.</w:t>
      </w:r>
      <w:r w:rsidR="00461351">
        <w:rPr>
          <w:rFonts w:asciiTheme="minorHAnsi" w:hAnsiTheme="minorHAnsi" w:cstheme="minorHAnsi"/>
          <w:sz w:val="22"/>
          <w:szCs w:val="22"/>
        </w:rPr>
        <w:t>272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prigovor</w:t>
      </w:r>
      <w:r w:rsidR="001B774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461351">
        <w:rPr>
          <w:rFonts w:asciiTheme="minorHAnsi" w:hAnsiTheme="minorHAnsi" w:cstheme="minorHAnsi"/>
          <w:sz w:val="22"/>
          <w:szCs w:val="22"/>
        </w:rPr>
        <w:t>2.064</w:t>
      </w:r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prijedlog</w:t>
      </w:r>
      <w:r w:rsidR="00BE0FF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</w:t>
      </w:r>
      <w:r w:rsidR="001B7740">
        <w:rPr>
          <w:rFonts w:asciiTheme="minorHAnsi" w:hAnsiTheme="minorHAnsi" w:cstheme="minorHAnsi"/>
          <w:sz w:val="22"/>
          <w:szCs w:val="22"/>
        </w:rPr>
        <w:t>jed</w:t>
      </w:r>
      <w:r w:rsidR="00577953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, </w:t>
      </w:r>
      <w:r w:rsidR="00461351">
        <w:rPr>
          <w:rFonts w:asciiTheme="minorHAnsi" w:hAnsiTheme="minorHAnsi" w:cstheme="minorHAnsi"/>
          <w:sz w:val="22"/>
          <w:szCs w:val="22"/>
        </w:rPr>
        <w:t>278</w:t>
      </w:r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779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7953">
        <w:rPr>
          <w:rFonts w:asciiTheme="minorHAnsi" w:hAnsiTheme="minorHAnsi" w:cstheme="minorHAnsi"/>
          <w:sz w:val="22"/>
          <w:szCs w:val="22"/>
        </w:rPr>
        <w:t>prigovor</w:t>
      </w:r>
      <w:r w:rsidR="00B74C1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461351">
        <w:rPr>
          <w:rFonts w:asciiTheme="minorHAnsi" w:hAnsiTheme="minorHAnsi" w:cstheme="minorHAnsi"/>
          <w:sz w:val="22"/>
          <w:szCs w:val="22"/>
        </w:rPr>
        <w:t>196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B774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1B774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="001B7740">
        <w:rPr>
          <w:rFonts w:asciiTheme="minorHAnsi" w:hAnsiTheme="minorHAnsi" w:cstheme="minorHAnsi"/>
          <w:sz w:val="22"/>
          <w:szCs w:val="22"/>
        </w:rPr>
        <w:t xml:space="preserve">, </w:t>
      </w:r>
      <w:r w:rsidR="00461351">
        <w:rPr>
          <w:rFonts w:asciiTheme="minorHAnsi" w:hAnsiTheme="minorHAnsi" w:cstheme="minorHAnsi"/>
          <w:sz w:val="22"/>
          <w:szCs w:val="22"/>
        </w:rPr>
        <w:t>104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r w:rsidR="00461351">
        <w:rPr>
          <w:rFonts w:asciiTheme="minorHAnsi" w:hAnsiTheme="minorHAnsi" w:cstheme="minorHAnsi"/>
          <w:sz w:val="22"/>
          <w:szCs w:val="22"/>
        </w:rPr>
        <w:t>375</w:t>
      </w:r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740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1B774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36FD10A" w14:textId="77777777" w:rsidR="001B7740" w:rsidRPr="00E900B4" w:rsidRDefault="001B7740" w:rsidP="006E04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35456" w14:textId="77777777" w:rsidR="00583ED1" w:rsidRPr="00E900B4" w:rsidRDefault="00552383" w:rsidP="0055238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48" w:name="_Toc70332772"/>
      <w:bookmarkStart w:id="49" w:name="_Hlk132724720"/>
      <w:bookmarkStart w:id="50" w:name="_Toc505002670"/>
      <w:bookmarkStart w:id="51" w:name="_Toc50500275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7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3B4EE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827B1A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rije</w:t>
      </w:r>
      <w:r w:rsidR="00066B69">
        <w:rPr>
          <w:rFonts w:asciiTheme="minorHAnsi" w:hAnsiTheme="minorHAnsi" w:cstheme="minorHAnsi"/>
          <w:b w:val="0"/>
          <w:sz w:val="22"/>
          <w:szCs w:val="22"/>
        </w:rPr>
        <w:t>šenih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583ED1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084B7C">
        <w:rPr>
          <w:rFonts w:asciiTheme="minorHAnsi" w:hAnsiTheme="minorHAnsi" w:cstheme="minorHAnsi"/>
          <w:b w:val="0"/>
          <w:sz w:val="22"/>
          <w:szCs w:val="22"/>
        </w:rPr>
        <w:t>I</w:t>
      </w:r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777968">
        <w:rPr>
          <w:rFonts w:asciiTheme="minorHAnsi" w:hAnsiTheme="minorHAnsi" w:cstheme="minorHAnsi"/>
          <w:b w:val="0"/>
          <w:sz w:val="22"/>
          <w:szCs w:val="22"/>
        </w:rPr>
        <w:t>kvartalu</w:t>
      </w:r>
      <w:proofErr w:type="spellEnd"/>
      <w:r w:rsidR="00777968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9F633E">
        <w:rPr>
          <w:rFonts w:asciiTheme="minorHAnsi" w:hAnsiTheme="minorHAnsi" w:cstheme="minorHAnsi"/>
          <w:b w:val="0"/>
          <w:sz w:val="22"/>
          <w:szCs w:val="22"/>
        </w:rPr>
        <w:t>23</w:t>
      </w:r>
      <w:r w:rsidR="003B4EE4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48"/>
    </w:p>
    <w:bookmarkEnd w:id="49"/>
    <w:p w14:paraId="01B729B5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701"/>
        <w:gridCol w:w="1559"/>
        <w:gridCol w:w="1305"/>
        <w:gridCol w:w="1105"/>
      </w:tblGrid>
      <w:tr w:rsidR="00FB2CC0" w:rsidRPr="00FB2CC0" w14:paraId="6DEB95FC" w14:textId="77777777" w:rsidTr="00FB2CC0">
        <w:trPr>
          <w:trHeight w:val="15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C7BCA6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B9D197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4E740C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6ABE103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1AE41313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ABC715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6A558566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FB2CC0" w:rsidRPr="00FB2CC0" w14:paraId="799853F7" w14:textId="77777777" w:rsidTr="00FB2CC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5CF06" w14:textId="77777777" w:rsidR="00FB2CC0" w:rsidRPr="00FB2CC0" w:rsidRDefault="00FB2CC0" w:rsidP="00FB2C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3D10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5D335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4597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81EF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7C3B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B235C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</w:tr>
      <w:tr w:rsidR="00FB2CC0" w:rsidRPr="00FB2CC0" w14:paraId="690009B9" w14:textId="77777777" w:rsidTr="00FB2CC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3DA18E0" w14:textId="77777777" w:rsidR="00FB2CC0" w:rsidRPr="00FB2CC0" w:rsidRDefault="00FB2CC0" w:rsidP="00FB2C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F923D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0DFC59E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3AD1D3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345654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84BEA8D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3720A4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</w:tr>
      <w:tr w:rsidR="00FB2CC0" w:rsidRPr="00FB2CC0" w14:paraId="0DD4F92A" w14:textId="77777777" w:rsidTr="00FB2CC0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1DB31" w14:textId="77777777" w:rsidR="00FB2CC0" w:rsidRPr="00FB2CC0" w:rsidRDefault="00FB2CC0" w:rsidP="00FB2C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2D09A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969B5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8FC5A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5D9FF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8C23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E67E8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</w:tr>
      <w:tr w:rsidR="00FB2CC0" w:rsidRPr="00FB2CC0" w14:paraId="083375FD" w14:textId="77777777" w:rsidTr="00FB2CC0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E67777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II. kvartal 2023.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25F7E8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1.272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484E604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2.064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9790869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3447FA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25E13B60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CAF9D54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375</w:t>
            </w:r>
          </w:p>
        </w:tc>
      </w:tr>
    </w:tbl>
    <w:p w14:paraId="39420F8D" w14:textId="77777777" w:rsidR="0065638E" w:rsidRPr="00E900B4" w:rsidRDefault="0065638E" w:rsidP="0065638E">
      <w:pPr>
        <w:rPr>
          <w:rFonts w:asciiTheme="minorHAnsi" w:hAnsiTheme="minorHAnsi" w:cstheme="minorHAnsi"/>
          <w:sz w:val="22"/>
          <w:szCs w:val="22"/>
        </w:rPr>
      </w:pPr>
    </w:p>
    <w:p w14:paraId="365B673E" w14:textId="77777777" w:rsidR="00554927" w:rsidRDefault="00554927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49940" w14:textId="77777777" w:rsidR="00554927" w:rsidRDefault="00554927" w:rsidP="00BE0F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C82363" w14:textId="2DB98880" w:rsidR="00BE0FFC" w:rsidRDefault="00BE0FFC" w:rsidP="00BE0FF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7486A">
        <w:rPr>
          <w:rFonts w:asciiTheme="minorHAnsi" w:hAnsiTheme="minorHAnsi" w:cstheme="minorHAnsi"/>
          <w:sz w:val="22"/>
          <w:szCs w:val="22"/>
        </w:rPr>
        <w:lastRenderedPageBreak/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I</w:t>
      </w:r>
      <w:r w:rsidR="00FA2A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A2A72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="00FA2A72">
        <w:rPr>
          <w:rFonts w:asciiTheme="minorHAnsi" w:hAnsiTheme="minorHAnsi" w:cstheme="minorHAnsi"/>
          <w:sz w:val="22"/>
          <w:szCs w:val="22"/>
        </w:rPr>
        <w:t xml:space="preserve"> 2023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FA2A72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54927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FA2A72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FA2A72">
        <w:rPr>
          <w:rFonts w:asciiTheme="minorHAnsi" w:hAnsiTheme="minorHAnsi" w:cstheme="minorHAnsi"/>
          <w:sz w:val="22"/>
          <w:szCs w:val="22"/>
        </w:rPr>
        <w:t>20,30</w:t>
      </w:r>
      <w:r w:rsidR="00554927">
        <w:rPr>
          <w:rFonts w:asciiTheme="minorHAnsi" w:hAnsiTheme="minorHAnsi" w:cstheme="minorHAnsi"/>
          <w:sz w:val="22"/>
          <w:szCs w:val="22"/>
        </w:rPr>
        <w:t>%</w:t>
      </w:r>
      <w:r w:rsidRPr="00C7486A">
        <w:rPr>
          <w:rFonts w:asciiTheme="minorHAnsi" w:hAnsiTheme="minorHAnsi" w:cstheme="minorHAnsi"/>
          <w:sz w:val="22"/>
          <w:szCs w:val="22"/>
        </w:rPr>
        <w:t>,</w:t>
      </w:r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31335C">
        <w:rPr>
          <w:rFonts w:asciiTheme="minorHAnsi" w:hAnsiTheme="minorHAnsi" w:cstheme="minorHAnsi"/>
          <w:sz w:val="22"/>
          <w:szCs w:val="22"/>
        </w:rPr>
        <w:t>62,24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3133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u</w:t>
      </w:r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za </w:t>
      </w:r>
      <w:r w:rsidR="0031335C">
        <w:rPr>
          <w:rFonts w:asciiTheme="minorHAnsi" w:hAnsiTheme="minorHAnsi" w:cstheme="minorHAnsi"/>
          <w:sz w:val="22"/>
          <w:szCs w:val="22"/>
        </w:rPr>
        <w:t>6</w:t>
      </w:r>
      <w:r w:rsidR="00B74C14">
        <w:rPr>
          <w:rFonts w:asciiTheme="minorHAnsi" w:hAnsiTheme="minorHAnsi" w:cstheme="minorHAnsi"/>
          <w:sz w:val="22"/>
          <w:szCs w:val="22"/>
        </w:rPr>
        <w:t>4,40</w:t>
      </w:r>
      <w:r w:rsidR="00554927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</w:t>
      </w:r>
      <w:r w:rsidRPr="00C7486A">
        <w:rPr>
          <w:rFonts w:asciiTheme="minorHAnsi" w:hAnsiTheme="minorHAnsi" w:cstheme="minorHAnsi"/>
          <w:sz w:val="22"/>
          <w:szCs w:val="22"/>
        </w:rPr>
        <w:t xml:space="preserve">za </w:t>
      </w:r>
      <w:r w:rsidR="0031335C">
        <w:rPr>
          <w:rFonts w:asciiTheme="minorHAnsi" w:hAnsiTheme="minorHAnsi" w:cstheme="minorHAnsi"/>
          <w:sz w:val="22"/>
          <w:szCs w:val="22"/>
        </w:rPr>
        <w:t>27,1</w:t>
      </w:r>
      <w:r w:rsidR="00B74C14">
        <w:rPr>
          <w:rFonts w:asciiTheme="minorHAnsi" w:hAnsiTheme="minorHAnsi" w:cstheme="minorHAnsi"/>
          <w:sz w:val="22"/>
          <w:szCs w:val="22"/>
        </w:rPr>
        <w:t>3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KPU za </w:t>
      </w:r>
      <w:r w:rsidR="0031335C">
        <w:rPr>
          <w:rFonts w:asciiTheme="minorHAnsi" w:hAnsiTheme="minorHAnsi" w:cstheme="minorHAnsi"/>
          <w:sz w:val="22"/>
          <w:szCs w:val="22"/>
        </w:rPr>
        <w:t>69,7</w:t>
      </w:r>
      <w:r w:rsidR="00B74C14">
        <w:rPr>
          <w:rFonts w:asciiTheme="minorHAnsi" w:hAnsiTheme="minorHAnsi" w:cstheme="minorHAnsi"/>
          <w:sz w:val="22"/>
          <w:szCs w:val="22"/>
        </w:rPr>
        <w:t>6</w:t>
      </w:r>
      <w:r w:rsidR="00554927">
        <w:rPr>
          <w:rFonts w:asciiTheme="minorHAnsi" w:hAnsiTheme="minorHAnsi" w:cstheme="minorHAnsi"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335C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riješenih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za </w:t>
      </w:r>
      <w:r w:rsidR="00B74C14">
        <w:rPr>
          <w:rFonts w:asciiTheme="minorHAnsi" w:hAnsiTheme="minorHAnsi" w:cstheme="minorHAnsi"/>
          <w:sz w:val="22"/>
          <w:szCs w:val="22"/>
        </w:rPr>
        <w:t>72,68</w:t>
      </w:r>
      <w:r w:rsidR="00554927">
        <w:rPr>
          <w:rFonts w:asciiTheme="minorHAnsi" w:hAnsiTheme="minorHAnsi" w:cstheme="minorHAnsi"/>
          <w:sz w:val="22"/>
          <w:szCs w:val="22"/>
        </w:rPr>
        <w:t xml:space="preserve">%. </w:t>
      </w:r>
    </w:p>
    <w:bookmarkEnd w:id="50"/>
    <w:bookmarkEnd w:id="51"/>
    <w:p w14:paraId="1F025F9D" w14:textId="77777777" w:rsidR="006652C8" w:rsidRDefault="006652C8" w:rsidP="009645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1ACAEC" w14:textId="77777777" w:rsidR="008E5C73" w:rsidRDefault="008E5C73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7A51D" w14:textId="77777777" w:rsidR="00517470" w:rsidRPr="00C7486A" w:rsidRDefault="001671A7" w:rsidP="00517470">
      <w:pPr>
        <w:jc w:val="both"/>
        <w:rPr>
          <w:rFonts w:asciiTheme="minorHAnsi" w:hAnsiTheme="minorHAnsi" w:cstheme="minorHAnsi"/>
          <w:sz w:val="22"/>
          <w:szCs w:val="22"/>
        </w:rPr>
      </w:pPr>
      <w:r w:rsidRPr="004B59A8">
        <w:rPr>
          <w:rFonts w:asciiTheme="minorHAnsi" w:hAnsiTheme="minorHAnsi" w:cstheme="minorHAnsi"/>
          <w:sz w:val="22"/>
          <w:szCs w:val="22"/>
        </w:rPr>
        <w:t xml:space="preserve">Na dan </w:t>
      </w:r>
      <w:r w:rsidR="00BE008B">
        <w:rPr>
          <w:rFonts w:asciiTheme="minorHAnsi" w:hAnsiTheme="minorHAnsi" w:cstheme="minorHAnsi"/>
          <w:sz w:val="22"/>
          <w:szCs w:val="22"/>
        </w:rPr>
        <w:t>30</w:t>
      </w:r>
      <w:r w:rsidR="00E119EF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E008B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202</w:t>
      </w:r>
      <w:r w:rsidR="00554927">
        <w:rPr>
          <w:rFonts w:asciiTheme="minorHAnsi" w:hAnsiTheme="minorHAnsi" w:cstheme="minorHAnsi"/>
          <w:sz w:val="22"/>
          <w:szCs w:val="22"/>
        </w:rPr>
        <w:t>3</w:t>
      </w:r>
      <w:r w:rsidR="00696ECE" w:rsidRPr="004B59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96ECE" w:rsidRPr="004B59A8">
        <w:rPr>
          <w:rFonts w:asciiTheme="minorHAnsi" w:hAnsiTheme="minorHAnsi" w:cstheme="minorHAnsi"/>
          <w:sz w:val="22"/>
          <w:szCs w:val="22"/>
        </w:rPr>
        <w:t>neriješeno</w:t>
      </w:r>
      <w:proofErr w:type="spellEnd"/>
      <w:r w:rsidR="00696ECE" w:rsidRPr="004B59A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05B12" w:rsidRPr="004B59A8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337D06" w:rsidRPr="004B59A8">
        <w:rPr>
          <w:rFonts w:asciiTheme="minorHAnsi" w:hAnsiTheme="minorHAnsi" w:cstheme="minorHAnsi"/>
          <w:sz w:val="22"/>
          <w:szCs w:val="22"/>
        </w:rPr>
        <w:t xml:space="preserve"> </w:t>
      </w:r>
      <w:bookmarkStart w:id="52" w:name="_Toc505002671"/>
      <w:bookmarkStart w:id="53" w:name="_Toc505002757"/>
      <w:r w:rsidR="00554927">
        <w:rPr>
          <w:rFonts w:asciiTheme="minorHAnsi" w:hAnsiTheme="minorHAnsi" w:cstheme="minorHAnsi"/>
          <w:sz w:val="22"/>
          <w:szCs w:val="22"/>
        </w:rPr>
        <w:t>5.</w:t>
      </w:r>
      <w:r w:rsidR="00185491">
        <w:rPr>
          <w:rFonts w:asciiTheme="minorHAnsi" w:hAnsiTheme="minorHAnsi" w:cstheme="minorHAnsi"/>
          <w:sz w:val="22"/>
          <w:szCs w:val="22"/>
        </w:rPr>
        <w:t>624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prigovor</w:t>
      </w:r>
      <w:r w:rsidR="0051747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, </w:t>
      </w:r>
      <w:r w:rsidR="00831699">
        <w:rPr>
          <w:rFonts w:asciiTheme="minorHAnsi" w:hAnsiTheme="minorHAnsi" w:cstheme="minorHAnsi"/>
          <w:sz w:val="22"/>
          <w:szCs w:val="22"/>
        </w:rPr>
        <w:t>1</w:t>
      </w:r>
      <w:r w:rsidR="00185491">
        <w:rPr>
          <w:rFonts w:asciiTheme="minorHAnsi" w:hAnsiTheme="minorHAnsi" w:cstheme="minorHAnsi"/>
          <w:sz w:val="22"/>
          <w:szCs w:val="22"/>
        </w:rPr>
        <w:t>6</w:t>
      </w:r>
      <w:r w:rsidR="00831699">
        <w:rPr>
          <w:rFonts w:asciiTheme="minorHAnsi" w:hAnsiTheme="minorHAnsi" w:cstheme="minorHAnsi"/>
          <w:sz w:val="22"/>
          <w:szCs w:val="22"/>
        </w:rPr>
        <w:t>.</w:t>
      </w:r>
      <w:r w:rsidR="00185491">
        <w:rPr>
          <w:rFonts w:asciiTheme="minorHAnsi" w:hAnsiTheme="minorHAnsi" w:cstheme="minorHAnsi"/>
          <w:sz w:val="22"/>
          <w:szCs w:val="22"/>
        </w:rPr>
        <w:t>016</w:t>
      </w:r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prijedlog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pokretanja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</w:t>
      </w:r>
      <w:r w:rsidR="00517470">
        <w:rPr>
          <w:rFonts w:asciiTheme="minorHAnsi" w:hAnsiTheme="minorHAnsi" w:cstheme="minorHAnsi"/>
          <w:sz w:val="22"/>
          <w:szCs w:val="22"/>
        </w:rPr>
        <w:t>jed</w:t>
      </w:r>
      <w:r w:rsidR="00831699">
        <w:rPr>
          <w:rFonts w:asciiTheme="minorHAnsi" w:hAnsiTheme="minorHAnsi" w:cstheme="minorHAnsi"/>
          <w:sz w:val="22"/>
          <w:szCs w:val="22"/>
        </w:rPr>
        <w:t>inačnih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831699">
        <w:rPr>
          <w:rFonts w:asciiTheme="minorHAnsi" w:hAnsiTheme="minorHAnsi" w:cstheme="minorHAnsi"/>
          <w:sz w:val="22"/>
          <w:szCs w:val="22"/>
        </w:rPr>
        <w:t>, 1.</w:t>
      </w:r>
      <w:r w:rsidR="00185491">
        <w:rPr>
          <w:rFonts w:asciiTheme="minorHAnsi" w:hAnsiTheme="minorHAnsi" w:cstheme="minorHAnsi"/>
          <w:sz w:val="22"/>
          <w:szCs w:val="22"/>
        </w:rPr>
        <w:t>667</w:t>
      </w:r>
      <w:r w:rsidR="008316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699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, </w:t>
      </w:r>
      <w:r w:rsidR="00831699">
        <w:rPr>
          <w:rFonts w:asciiTheme="minorHAnsi" w:hAnsiTheme="minorHAnsi" w:cstheme="minorHAnsi"/>
          <w:sz w:val="22"/>
          <w:szCs w:val="22"/>
        </w:rPr>
        <w:t>1.</w:t>
      </w:r>
      <w:r w:rsidR="00185491">
        <w:rPr>
          <w:rFonts w:asciiTheme="minorHAnsi" w:hAnsiTheme="minorHAnsi" w:cstheme="minorHAnsi"/>
          <w:sz w:val="22"/>
          <w:szCs w:val="22"/>
        </w:rPr>
        <w:t>117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517470" w:rsidRPr="00C7486A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517470"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="00554927">
        <w:rPr>
          <w:rFonts w:asciiTheme="minorHAnsi" w:hAnsiTheme="minorHAnsi" w:cstheme="minorHAnsi"/>
          <w:sz w:val="22"/>
          <w:szCs w:val="22"/>
        </w:rPr>
        <w:t xml:space="preserve">, </w:t>
      </w:r>
      <w:r w:rsidR="00185491">
        <w:rPr>
          <w:rFonts w:asciiTheme="minorHAnsi" w:hAnsiTheme="minorHAnsi" w:cstheme="minorHAnsi"/>
          <w:sz w:val="22"/>
          <w:szCs w:val="22"/>
        </w:rPr>
        <w:t>645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prijav</w:t>
      </w:r>
      <w:r w:rsidR="0055492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prigovor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</w:t>
      </w:r>
      <w:r w:rsidR="00831699">
        <w:rPr>
          <w:rFonts w:asciiTheme="minorHAnsi" w:hAnsiTheme="minorHAnsi" w:cstheme="minorHAnsi"/>
          <w:sz w:val="22"/>
          <w:szCs w:val="22"/>
        </w:rPr>
        <w:t>up</w:t>
      </w:r>
      <w:r w:rsidR="00554927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KPU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2.</w:t>
      </w:r>
      <w:r w:rsidR="00185491">
        <w:rPr>
          <w:rFonts w:asciiTheme="minorHAnsi" w:hAnsiTheme="minorHAnsi" w:cstheme="minorHAnsi"/>
          <w:sz w:val="22"/>
          <w:szCs w:val="22"/>
        </w:rPr>
        <w:t>974</w:t>
      </w:r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ostali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posebni</w:t>
      </w:r>
      <w:r w:rsidR="00831699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7470">
        <w:rPr>
          <w:rFonts w:asciiTheme="minorHAnsi" w:hAnsiTheme="minorHAnsi" w:cstheme="minorHAnsi"/>
          <w:sz w:val="22"/>
          <w:szCs w:val="22"/>
        </w:rPr>
        <w:t>postupak</w:t>
      </w:r>
      <w:r w:rsidR="00831699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51747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8B61A28" w14:textId="77777777" w:rsidR="00404BB1" w:rsidRPr="00E900B4" w:rsidRDefault="00404BB1" w:rsidP="0051747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165B73" w14:textId="77777777" w:rsidR="00075A89" w:rsidRPr="00E900B4" w:rsidRDefault="00DE323E" w:rsidP="00BE0FFC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54" w:name="_Toc70332773"/>
      <w:bookmarkStart w:id="55" w:name="_Hlk132724750"/>
      <w:bookmarkStart w:id="56" w:name="_Hlk94866896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F83412">
        <w:rPr>
          <w:rFonts w:asciiTheme="minorHAnsi" w:hAnsiTheme="minorHAnsi" w:cstheme="minorHAnsi"/>
          <w:sz w:val="22"/>
          <w:szCs w:val="22"/>
        </w:rPr>
        <w:t>8</w:t>
      </w:r>
      <w:r w:rsidRPr="00E900B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796D64" w:rsidRPr="00E900B4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proofErr w:type="spellStart"/>
      <w:r w:rsidR="00DF0E56" w:rsidRPr="00E900B4">
        <w:rPr>
          <w:rFonts w:asciiTheme="minorHAnsi" w:hAnsiTheme="minorHAnsi" w:cstheme="minorHAnsi"/>
          <w:b w:val="0"/>
          <w:sz w:val="22"/>
          <w:szCs w:val="22"/>
        </w:rPr>
        <w:t>P</w:t>
      </w:r>
      <w:r w:rsidR="00BE0FFC">
        <w:rPr>
          <w:rFonts w:asciiTheme="minorHAnsi" w:hAnsiTheme="minorHAnsi" w:cstheme="minorHAnsi"/>
          <w:b w:val="0"/>
          <w:sz w:val="22"/>
          <w:szCs w:val="22"/>
        </w:rPr>
        <w:t>rikaz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BE0FFC">
        <w:rPr>
          <w:rFonts w:asciiTheme="minorHAnsi" w:hAnsiTheme="minorHAnsi" w:cstheme="minorHAnsi"/>
          <w:b w:val="0"/>
          <w:sz w:val="22"/>
          <w:szCs w:val="22"/>
        </w:rPr>
        <w:t>neriješenih</w:t>
      </w:r>
      <w:proofErr w:type="spellEnd"/>
      <w:r w:rsidR="00BE0FF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posebnih</w:t>
      </w:r>
      <w:proofErr w:type="spellEnd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5075E" w:rsidRPr="00E900B4">
        <w:rPr>
          <w:rFonts w:asciiTheme="minorHAnsi" w:hAnsiTheme="minorHAnsi" w:cstheme="minorHAnsi"/>
          <w:b w:val="0"/>
          <w:sz w:val="22"/>
          <w:szCs w:val="22"/>
        </w:rPr>
        <w:t>predmeta</w:t>
      </w:r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r w:rsidR="00185491">
        <w:rPr>
          <w:rFonts w:asciiTheme="minorHAnsi" w:hAnsiTheme="minorHAnsi" w:cstheme="minorHAnsi"/>
          <w:b w:val="0"/>
          <w:sz w:val="22"/>
          <w:szCs w:val="22"/>
        </w:rPr>
        <w:t>I</w:t>
      </w:r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proofErr w:type="spellStart"/>
      <w:r w:rsidR="00831699">
        <w:rPr>
          <w:rFonts w:asciiTheme="minorHAnsi" w:hAnsiTheme="minorHAnsi" w:cstheme="minorHAnsi"/>
          <w:b w:val="0"/>
          <w:sz w:val="22"/>
          <w:szCs w:val="22"/>
        </w:rPr>
        <w:t>kvartalu</w:t>
      </w:r>
      <w:bookmarkEnd w:id="52"/>
      <w:bookmarkEnd w:id="53"/>
      <w:proofErr w:type="spellEnd"/>
      <w:r w:rsidR="0083169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3BEE">
        <w:rPr>
          <w:rFonts w:asciiTheme="minorHAnsi" w:hAnsiTheme="minorHAnsi" w:cstheme="minorHAnsi"/>
          <w:b w:val="0"/>
          <w:sz w:val="22"/>
          <w:szCs w:val="22"/>
        </w:rPr>
        <w:t>2023</w:t>
      </w:r>
      <w:r w:rsidR="00E90518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54"/>
    </w:p>
    <w:bookmarkEnd w:id="55"/>
    <w:p w14:paraId="5DBF52C5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1701"/>
        <w:gridCol w:w="1559"/>
        <w:gridCol w:w="1418"/>
        <w:gridCol w:w="1276"/>
      </w:tblGrid>
      <w:tr w:rsidR="00FB2CC0" w:rsidRPr="00FB2CC0" w14:paraId="71ACBC2D" w14:textId="77777777" w:rsidTr="00FB2CC0">
        <w:trPr>
          <w:trHeight w:val="15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FD7437C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Mjesec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0449F72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Prigovor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73A5C97A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Pojedinačni ispravni postupci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A2F5132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u pojedinačnom ispravnom postupku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444AB904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Prijedlozi za povezivanje ZK i KPU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01A89DB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Prijava i prigovor  u postupku povezivanja ZK i KPU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3CB7C927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Ostali posebni postupci</w:t>
            </w:r>
          </w:p>
        </w:tc>
      </w:tr>
      <w:tr w:rsidR="00FB2CC0" w:rsidRPr="00FB2CC0" w14:paraId="712DD5F7" w14:textId="77777777" w:rsidTr="00FB2CC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BBFBF1" w14:textId="77777777" w:rsidR="00FB2CC0" w:rsidRPr="00FB2CC0" w:rsidRDefault="00FB2CC0" w:rsidP="00FB2C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travanj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D0E1C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345E7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D80D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399D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24EC9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541E6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2.124</w:t>
            </w:r>
          </w:p>
        </w:tc>
      </w:tr>
      <w:tr w:rsidR="00FB2CC0" w:rsidRPr="00FB2CC0" w14:paraId="762F980D" w14:textId="77777777" w:rsidTr="00FB2CC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6765487" w14:textId="77777777" w:rsidR="00FB2CC0" w:rsidRPr="00FB2CC0" w:rsidRDefault="00FB2CC0" w:rsidP="00FB2C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svibanj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49572D3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62A978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80C4FDE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B60A115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5108DA1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7161BA7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2.488</w:t>
            </w:r>
          </w:p>
        </w:tc>
      </w:tr>
      <w:tr w:rsidR="00FB2CC0" w:rsidRPr="00FB2CC0" w14:paraId="754216E9" w14:textId="77777777" w:rsidTr="00FB2CC0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E92861" w14:textId="77777777" w:rsidR="00FB2CC0" w:rsidRPr="00FB2CC0" w:rsidRDefault="00FB2CC0" w:rsidP="00FB2C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lipanj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EDC3D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5.612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14098C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16.016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BEFD3B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056AD9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0B2F8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E9E0C" w14:textId="77777777" w:rsidR="00FB2CC0" w:rsidRPr="00FB2CC0" w:rsidRDefault="00FB2CC0" w:rsidP="00FB2CC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FB2C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2.974</w:t>
            </w:r>
          </w:p>
        </w:tc>
      </w:tr>
    </w:tbl>
    <w:p w14:paraId="0375DFB6" w14:textId="77777777" w:rsidR="0096456E" w:rsidRPr="00E900B4" w:rsidRDefault="0096456E" w:rsidP="0096456E">
      <w:pPr>
        <w:rPr>
          <w:rFonts w:asciiTheme="minorHAnsi" w:hAnsiTheme="minorHAnsi" w:cstheme="minorHAnsi"/>
          <w:sz w:val="22"/>
          <w:szCs w:val="22"/>
        </w:rPr>
      </w:pPr>
    </w:p>
    <w:p w14:paraId="5C13EE5B" w14:textId="77777777" w:rsidR="00075A89" w:rsidRPr="00E900B4" w:rsidRDefault="00075A89" w:rsidP="00796D6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3ABFD77" w14:textId="02B65FB8" w:rsidR="00CE1239" w:rsidRDefault="00517470" w:rsidP="00CE123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57" w:name="_Toc535406770"/>
      <w:bookmarkEnd w:id="56"/>
      <w:proofErr w:type="spellStart"/>
      <w:r w:rsidRPr="00C7486A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I</w:t>
      </w:r>
      <w:r w:rsidR="0055492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54927">
        <w:rPr>
          <w:rFonts w:asciiTheme="minorHAnsi" w:hAnsiTheme="minorHAnsi" w:cstheme="minorHAnsi"/>
          <w:sz w:val="22"/>
          <w:szCs w:val="22"/>
        </w:rPr>
        <w:t>kvartala</w:t>
      </w:r>
      <w:proofErr w:type="spellEnd"/>
      <w:r w:rsidR="00554927">
        <w:rPr>
          <w:rFonts w:asciiTheme="minorHAnsi" w:hAnsiTheme="minorHAnsi" w:cstheme="minorHAnsi"/>
          <w:sz w:val="22"/>
          <w:szCs w:val="22"/>
        </w:rPr>
        <w:t xml:space="preserve"> 202</w:t>
      </w:r>
      <w:r w:rsidR="008C4127">
        <w:rPr>
          <w:rFonts w:asciiTheme="minorHAnsi" w:hAnsiTheme="minorHAnsi" w:cstheme="minorHAnsi"/>
          <w:sz w:val="22"/>
          <w:szCs w:val="22"/>
        </w:rPr>
        <w:t>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da je u </w:t>
      </w:r>
      <w:r w:rsidR="008C4127">
        <w:rPr>
          <w:rFonts w:asciiTheme="minorHAnsi" w:hAnsiTheme="minorHAnsi" w:cstheme="minorHAnsi"/>
          <w:sz w:val="22"/>
          <w:szCs w:val="22"/>
        </w:rPr>
        <w:t>I</w:t>
      </w:r>
      <w:r w:rsidRPr="00C7486A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2</w:t>
      </w:r>
      <w:r w:rsidR="00554927">
        <w:rPr>
          <w:rFonts w:asciiTheme="minorHAnsi" w:hAnsiTheme="minorHAnsi" w:cstheme="minorHAnsi"/>
          <w:sz w:val="22"/>
          <w:szCs w:val="22"/>
        </w:rPr>
        <w:t>023</w:t>
      </w:r>
      <w:r w:rsidRPr="00C748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8C4127">
        <w:rPr>
          <w:rFonts w:asciiTheme="minorHAnsi" w:hAnsiTheme="minorHAnsi" w:cstheme="minorHAnsi"/>
          <w:sz w:val="22"/>
          <w:szCs w:val="22"/>
        </w:rPr>
        <w:t>0,65</w:t>
      </w:r>
      <w:r w:rsidRPr="00C7486A">
        <w:rPr>
          <w:rFonts w:asciiTheme="minorHAnsi" w:hAnsiTheme="minorHAnsi" w:cstheme="minorHAnsi"/>
          <w:sz w:val="22"/>
          <w:szCs w:val="22"/>
        </w:rPr>
        <w:t>%,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38AD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pojedinačnih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ispravnih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8C4127">
        <w:rPr>
          <w:rFonts w:asciiTheme="minorHAnsi" w:hAnsiTheme="minorHAnsi" w:cstheme="minorHAnsi"/>
          <w:sz w:val="22"/>
          <w:szCs w:val="22"/>
        </w:rPr>
        <w:t>12,</w:t>
      </w:r>
      <w:r w:rsidR="00B74C14">
        <w:rPr>
          <w:rFonts w:asciiTheme="minorHAnsi" w:hAnsiTheme="minorHAnsi" w:cstheme="minorHAnsi"/>
          <w:sz w:val="22"/>
          <w:szCs w:val="22"/>
        </w:rPr>
        <w:t>49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CE12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pojedinačnom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ispravnom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za </w:t>
      </w:r>
      <w:r w:rsidR="00B74C14">
        <w:rPr>
          <w:rFonts w:asciiTheme="minorHAnsi" w:hAnsiTheme="minorHAnsi" w:cstheme="minorHAnsi"/>
          <w:sz w:val="22"/>
          <w:szCs w:val="22"/>
        </w:rPr>
        <w:t>16,24</w:t>
      </w:r>
      <w:r w:rsidR="00CE1239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smanjen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486A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Pr="00C7486A">
        <w:rPr>
          <w:rFonts w:asciiTheme="minorHAnsi" w:hAnsiTheme="minorHAnsi" w:cstheme="minorHAnsi"/>
          <w:sz w:val="22"/>
          <w:szCs w:val="22"/>
        </w:rPr>
        <w:t xml:space="preserve"> </w:t>
      </w:r>
      <w:r w:rsidR="002D38AD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2D38AD">
        <w:rPr>
          <w:rFonts w:asciiTheme="minorHAnsi" w:hAnsiTheme="minorHAnsi" w:cstheme="minorHAnsi"/>
          <w:sz w:val="22"/>
          <w:szCs w:val="22"/>
        </w:rPr>
        <w:t>povezivanje</w:t>
      </w:r>
      <w:proofErr w:type="spellEnd"/>
      <w:r w:rsidR="002D38AD">
        <w:rPr>
          <w:rFonts w:asciiTheme="minorHAnsi" w:hAnsiTheme="minorHAnsi" w:cstheme="minorHAnsi"/>
          <w:sz w:val="22"/>
          <w:szCs w:val="22"/>
        </w:rPr>
        <w:t xml:space="preserve"> </w:t>
      </w:r>
      <w:r w:rsidR="00CE1239">
        <w:rPr>
          <w:rFonts w:asciiTheme="minorHAnsi" w:hAnsiTheme="minorHAnsi" w:cstheme="minorHAnsi"/>
          <w:sz w:val="22"/>
          <w:szCs w:val="22"/>
        </w:rPr>
        <w:t xml:space="preserve">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</w:t>
      </w:r>
      <w:r w:rsidRPr="00C7486A">
        <w:rPr>
          <w:rFonts w:asciiTheme="minorHAnsi" w:hAnsiTheme="minorHAnsi" w:cstheme="minorHAnsi"/>
          <w:sz w:val="22"/>
          <w:szCs w:val="22"/>
        </w:rPr>
        <w:t xml:space="preserve"> za </w:t>
      </w:r>
      <w:r w:rsidR="008C4127">
        <w:rPr>
          <w:rFonts w:asciiTheme="minorHAnsi" w:hAnsiTheme="minorHAnsi" w:cstheme="minorHAnsi"/>
          <w:sz w:val="22"/>
          <w:szCs w:val="22"/>
        </w:rPr>
        <w:t>8,8</w:t>
      </w:r>
      <w:r w:rsidR="00B74C14">
        <w:rPr>
          <w:rFonts w:asciiTheme="minorHAnsi" w:hAnsiTheme="minorHAnsi" w:cstheme="minorHAnsi"/>
          <w:sz w:val="22"/>
          <w:szCs w:val="22"/>
        </w:rPr>
        <w:t>1</w:t>
      </w:r>
      <w:r w:rsidRPr="00C7486A">
        <w:rPr>
          <w:rFonts w:asciiTheme="minorHAnsi" w:hAnsiTheme="minorHAnsi" w:cstheme="minorHAnsi"/>
          <w:sz w:val="22"/>
          <w:szCs w:val="22"/>
        </w:rPr>
        <w:t>%</w:t>
      </w:r>
      <w:r w:rsidR="00CE12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prigovora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postupku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povezivanja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ZK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KPU za </w:t>
      </w:r>
      <w:r w:rsidR="00296BE4">
        <w:rPr>
          <w:rFonts w:asciiTheme="minorHAnsi" w:hAnsiTheme="minorHAnsi" w:cstheme="minorHAnsi"/>
          <w:sz w:val="22"/>
          <w:szCs w:val="22"/>
        </w:rPr>
        <w:t>37,23</w:t>
      </w:r>
      <w:r w:rsidR="00CE1239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4127">
        <w:rPr>
          <w:rFonts w:asciiTheme="minorHAnsi" w:hAnsiTheme="minorHAnsi" w:cstheme="minorHAnsi"/>
          <w:sz w:val="22"/>
          <w:szCs w:val="22"/>
        </w:rPr>
        <w:t>povećan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neriješenih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ostalih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posebnih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E1239">
        <w:rPr>
          <w:rFonts w:asciiTheme="minorHAnsi" w:hAnsiTheme="minorHAnsi" w:cstheme="minorHAnsi"/>
          <w:sz w:val="22"/>
          <w:szCs w:val="22"/>
        </w:rPr>
        <w:t>postupaka</w:t>
      </w:r>
      <w:proofErr w:type="spellEnd"/>
      <w:r w:rsidR="00CE1239">
        <w:rPr>
          <w:rFonts w:asciiTheme="minorHAnsi" w:hAnsiTheme="minorHAnsi" w:cstheme="minorHAnsi"/>
          <w:sz w:val="22"/>
          <w:szCs w:val="22"/>
        </w:rPr>
        <w:t xml:space="preserve"> za </w:t>
      </w:r>
      <w:r w:rsidR="008C4127">
        <w:rPr>
          <w:rFonts w:asciiTheme="minorHAnsi" w:hAnsiTheme="minorHAnsi" w:cstheme="minorHAnsi"/>
          <w:sz w:val="22"/>
          <w:szCs w:val="22"/>
        </w:rPr>
        <w:t>37,81</w:t>
      </w:r>
      <w:r w:rsidR="00CE1239">
        <w:rPr>
          <w:rFonts w:asciiTheme="minorHAnsi" w:hAnsiTheme="minorHAnsi" w:cstheme="minorHAnsi"/>
          <w:sz w:val="22"/>
          <w:szCs w:val="22"/>
        </w:rPr>
        <w:t>%.</w:t>
      </w:r>
    </w:p>
    <w:p w14:paraId="782780FD" w14:textId="77777777" w:rsidR="00E21728" w:rsidRPr="00E900B4" w:rsidRDefault="00CE1239" w:rsidP="00CE1239">
      <w:pPr>
        <w:jc w:val="both"/>
        <w:rPr>
          <w:rFonts w:asciiTheme="minorHAnsi" w:hAnsiTheme="minorHAnsi" w:cstheme="minorHAnsi"/>
          <w:sz w:val="22"/>
          <w:szCs w:val="22"/>
        </w:rPr>
        <w:sectPr w:rsidR="00E21728" w:rsidRPr="00E900B4" w:rsidSect="006D7446">
          <w:footerReference w:type="default" r:id="rId15"/>
          <w:footerReference w:type="first" r:id="rId16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8C640C" w14:textId="77777777" w:rsidR="003F4531" w:rsidRPr="00E900B4" w:rsidRDefault="00551214" w:rsidP="000D3B43">
      <w:pPr>
        <w:pStyle w:val="Naslov1"/>
        <w:jc w:val="both"/>
        <w:rPr>
          <w:rFonts w:asciiTheme="minorHAnsi" w:hAnsiTheme="minorHAnsi" w:cstheme="minorHAnsi"/>
          <w:sz w:val="22"/>
          <w:szCs w:val="22"/>
        </w:rPr>
      </w:pPr>
      <w:bookmarkStart w:id="58" w:name="_Toc70332804"/>
      <w:bookmarkStart w:id="59" w:name="_Toc133496786"/>
      <w:r>
        <w:rPr>
          <w:rFonts w:asciiTheme="minorHAnsi" w:hAnsiTheme="minorHAnsi" w:cstheme="minorHAnsi"/>
          <w:sz w:val="22"/>
          <w:szCs w:val="22"/>
        </w:rPr>
        <w:lastRenderedPageBreak/>
        <w:t>VI</w:t>
      </w:r>
      <w:r w:rsidR="00EB59F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5229EC"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0D3B43" w:rsidRPr="00E900B4">
        <w:rPr>
          <w:rFonts w:asciiTheme="minorHAnsi" w:hAnsiTheme="minorHAnsi" w:cstheme="minorHAnsi"/>
          <w:sz w:val="22"/>
          <w:szCs w:val="22"/>
        </w:rPr>
        <w:t>ELEKTRONIČKO POSLOVANJE ZEMLJIŠNOKNJIŽNIH ODJELA OPĆINSKIH SUDOVA REPUBLIKE HRVATSKE</w:t>
      </w:r>
      <w:bookmarkEnd w:id="58"/>
      <w:bookmarkEnd w:id="59"/>
    </w:p>
    <w:p w14:paraId="0AE6D6D6" w14:textId="77777777" w:rsidR="000D3B43" w:rsidRPr="00E900B4" w:rsidRDefault="000D3B43" w:rsidP="000D3B43">
      <w:pPr>
        <w:rPr>
          <w:rFonts w:asciiTheme="minorHAnsi" w:hAnsiTheme="minorHAnsi" w:cstheme="minorHAnsi"/>
          <w:sz w:val="22"/>
          <w:szCs w:val="22"/>
        </w:rPr>
      </w:pPr>
    </w:p>
    <w:p w14:paraId="54CC853D" w14:textId="18E35916" w:rsidR="00CD0ADA" w:rsidRDefault="000D3B43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E900B4">
        <w:rPr>
          <w:rFonts w:asciiTheme="minorHAnsi" w:hAnsiTheme="minorHAnsi" w:cstheme="minorHAnsi"/>
          <w:sz w:val="22"/>
          <w:szCs w:val="22"/>
        </w:rPr>
        <w:t xml:space="preserve">U </w:t>
      </w:r>
      <w:r w:rsidR="004A13BC">
        <w:rPr>
          <w:rFonts w:asciiTheme="minorHAnsi" w:hAnsiTheme="minorHAnsi" w:cstheme="minorHAnsi"/>
          <w:sz w:val="22"/>
          <w:szCs w:val="22"/>
        </w:rPr>
        <w:t>I</w:t>
      </w:r>
      <w:r w:rsidR="00290AB7">
        <w:rPr>
          <w:rFonts w:asciiTheme="minorHAnsi" w:hAnsiTheme="minorHAnsi" w:cstheme="minorHAnsi"/>
          <w:sz w:val="22"/>
          <w:szCs w:val="22"/>
        </w:rPr>
        <w:t>I</w:t>
      </w:r>
      <w:r w:rsidR="003E24E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24E8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3E24E8">
        <w:rPr>
          <w:rFonts w:asciiTheme="minorHAnsi" w:hAnsiTheme="minorHAnsi" w:cstheme="minorHAnsi"/>
          <w:sz w:val="22"/>
          <w:szCs w:val="22"/>
        </w:rPr>
        <w:t xml:space="preserve"> 2023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je</w:t>
      </w:r>
      <w:r w:rsidR="00253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>
        <w:rPr>
          <w:rFonts w:asciiTheme="minorHAnsi" w:hAnsiTheme="minorHAnsi" w:cstheme="minorHAnsi"/>
          <w:sz w:val="22"/>
          <w:szCs w:val="22"/>
        </w:rPr>
        <w:t>predan</w:t>
      </w:r>
      <w:r w:rsidR="0002313C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831275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5E2B9F" w:rsidRPr="005E2B9F">
        <w:rPr>
          <w:rFonts w:asciiTheme="minorHAnsi" w:hAnsiTheme="minorHAnsi" w:cstheme="minorHAnsi"/>
          <w:b/>
          <w:sz w:val="22"/>
          <w:szCs w:val="22"/>
        </w:rPr>
        <w:t>132.070</w:t>
      </w:r>
      <w:r w:rsidR="005E2B9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E24E8">
        <w:rPr>
          <w:rFonts w:asciiTheme="minorHAnsi" w:hAnsiTheme="minorHAnsi" w:cstheme="minorHAnsi"/>
          <w:sz w:val="22"/>
          <w:szCs w:val="22"/>
        </w:rPr>
        <w:t>prijedlog</w:t>
      </w:r>
      <w:r w:rsidR="0002313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sz w:val="22"/>
          <w:szCs w:val="22"/>
        </w:rPr>
        <w:t>elektro</w:t>
      </w:r>
      <w:r w:rsidR="004103EE" w:rsidRPr="00E900B4">
        <w:rPr>
          <w:rFonts w:asciiTheme="minorHAnsi" w:hAnsiTheme="minorHAnsi" w:cstheme="minorHAnsi"/>
          <w:sz w:val="22"/>
          <w:szCs w:val="22"/>
        </w:rPr>
        <w:t>ničkim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4103EE" w:rsidRPr="00E900B4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4103EE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5E2B9F" w:rsidRPr="005E2B9F">
        <w:rPr>
          <w:rFonts w:asciiTheme="minorHAnsi" w:hAnsiTheme="minorHAnsi" w:cstheme="minorHAnsi"/>
          <w:b/>
          <w:sz w:val="22"/>
          <w:szCs w:val="22"/>
        </w:rPr>
        <w:t>182.264</w:t>
      </w:r>
      <w:r w:rsidR="009244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</w:p>
    <w:p w14:paraId="45206986" w14:textId="77777777" w:rsidR="000D3B43" w:rsidRPr="00D30781" w:rsidRDefault="003E24E8" w:rsidP="00CD0ADA">
      <w:pPr>
        <w:jc w:val="both"/>
        <w:rPr>
          <w:rFonts w:asciiTheme="minorHAnsi" w:hAnsiTheme="minorHAnsi" w:cstheme="minorHAnsi"/>
          <w:sz w:val="22"/>
          <w:szCs w:val="22"/>
        </w:rPr>
      </w:pPr>
      <w:r w:rsidRPr="00D3078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D30781">
        <w:rPr>
          <w:rFonts w:asciiTheme="minorHAnsi" w:hAnsiTheme="minorHAnsi" w:cstheme="minorHAnsi"/>
          <w:sz w:val="22"/>
          <w:szCs w:val="22"/>
        </w:rPr>
        <w:t>tablici</w:t>
      </w:r>
      <w:proofErr w:type="spellEnd"/>
      <w:r w:rsidRPr="00D30781">
        <w:rPr>
          <w:rFonts w:asciiTheme="minorHAnsi" w:hAnsiTheme="minorHAnsi" w:cstheme="minorHAnsi"/>
          <w:sz w:val="22"/>
          <w:szCs w:val="22"/>
        </w:rPr>
        <w:t xml:space="preserve"> 9</w:t>
      </w:r>
      <w:r w:rsidR="00253FAA" w:rsidRPr="00D30781">
        <w:rPr>
          <w:rFonts w:asciiTheme="minorHAnsi" w:hAnsiTheme="minorHAnsi" w:cstheme="minorHAnsi"/>
          <w:sz w:val="22"/>
          <w:szCs w:val="22"/>
        </w:rPr>
        <w:t xml:space="preserve">. pored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podneseni</w:t>
      </w:r>
      <w:r w:rsidR="00253FAA" w:rsidRPr="00D30781">
        <w:rPr>
          <w:rFonts w:asciiTheme="minorHAnsi" w:hAnsiTheme="minorHAnsi" w:cstheme="minorHAnsi"/>
          <w:sz w:val="22"/>
          <w:szCs w:val="22"/>
        </w:rPr>
        <w:t>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podneseni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prijedlozi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D</w:t>
      </w:r>
      <w:r w:rsidR="00D30781" w:rsidRPr="00D30781">
        <w:rPr>
          <w:rFonts w:asciiTheme="minorHAnsi" w:hAnsiTheme="minorHAnsi" w:cstheme="minorHAnsi"/>
          <w:sz w:val="22"/>
          <w:szCs w:val="22"/>
        </w:rPr>
        <w:t>ržavnog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odvjetništva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Republike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Hrvatske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(DORH)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eSpisu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. Pored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sustava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e-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ovlaštenih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korisnika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r w:rsidR="00CD0ADA" w:rsidRPr="00D30781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izdavanje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 w:rsidRPr="00D3078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prikazani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3FAA" w:rsidRPr="00D30781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253FAA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geodetski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izvoditelji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0781" w:rsidRPr="00D3078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30781" w:rsidRPr="00D30781">
        <w:rPr>
          <w:rFonts w:asciiTheme="minorHAnsi" w:hAnsiTheme="minorHAnsi" w:cstheme="minorHAnsi"/>
          <w:sz w:val="22"/>
          <w:szCs w:val="22"/>
        </w:rPr>
        <w:t xml:space="preserve"> DORH.</w:t>
      </w:r>
      <w:r w:rsidR="00CD0ADA" w:rsidRPr="00D307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7D16E5" w14:textId="77777777" w:rsidR="003F4531" w:rsidRPr="00E900B4" w:rsidRDefault="003F4531" w:rsidP="003F4531">
      <w:pPr>
        <w:rPr>
          <w:rFonts w:asciiTheme="minorHAnsi" w:hAnsiTheme="minorHAnsi" w:cstheme="minorHAnsi"/>
          <w:sz w:val="22"/>
          <w:szCs w:val="22"/>
        </w:rPr>
      </w:pPr>
      <w:bookmarkStart w:id="60" w:name="_Toc505002674"/>
      <w:bookmarkStart w:id="61" w:name="_Toc505002760"/>
      <w:bookmarkStart w:id="62" w:name="_Toc535406771"/>
      <w:bookmarkEnd w:id="57"/>
    </w:p>
    <w:p w14:paraId="64E4012B" w14:textId="77777777" w:rsidR="009A42D1" w:rsidRDefault="00DB5367" w:rsidP="009A42D1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bookmarkStart w:id="63" w:name="_Toc70332774"/>
      <w:bookmarkStart w:id="64" w:name="_Hlk132724768"/>
      <w:proofErr w:type="spellStart"/>
      <w:r w:rsidRPr="00E900B4">
        <w:rPr>
          <w:rFonts w:asciiTheme="minorHAnsi" w:hAnsiTheme="minorHAnsi" w:cstheme="minorHAnsi"/>
          <w:sz w:val="22"/>
          <w:szCs w:val="22"/>
        </w:rPr>
        <w:t>T</w:t>
      </w:r>
      <w:r w:rsidR="00B11C83" w:rsidRPr="00E900B4">
        <w:rPr>
          <w:rFonts w:asciiTheme="minorHAnsi" w:hAnsiTheme="minorHAnsi" w:cstheme="minorHAnsi"/>
          <w:sz w:val="22"/>
          <w:szCs w:val="22"/>
        </w:rPr>
        <w:t>ablica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9</w:t>
      </w:r>
      <w:r w:rsidR="00E1758B" w:rsidRPr="00E900B4">
        <w:rPr>
          <w:rFonts w:asciiTheme="minorHAnsi" w:hAnsiTheme="minorHAnsi" w:cstheme="minorHAnsi"/>
          <w:sz w:val="22"/>
          <w:szCs w:val="22"/>
        </w:rPr>
        <w:t>.</w:t>
      </w:r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>Pregled</w:t>
      </w:r>
      <w:proofErr w:type="spellEnd"/>
      <w:r w:rsidR="003C4788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elektroničkog</w:t>
      </w:r>
      <w:proofErr w:type="spellEnd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poslovanja</w:t>
      </w:r>
      <w:proofErr w:type="spellEnd"/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12389">
        <w:rPr>
          <w:rFonts w:asciiTheme="minorHAnsi" w:hAnsiTheme="minorHAnsi" w:cstheme="minorHAnsi"/>
          <w:b w:val="0"/>
          <w:sz w:val="22"/>
          <w:szCs w:val="22"/>
        </w:rPr>
        <w:t>I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I</w:t>
      </w:r>
      <w:r w:rsidR="00B5657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="00B5657B">
        <w:rPr>
          <w:rFonts w:asciiTheme="minorHAnsi" w:hAnsiTheme="minorHAnsi" w:cstheme="minorHAnsi"/>
          <w:b w:val="0"/>
          <w:sz w:val="22"/>
          <w:szCs w:val="22"/>
        </w:rPr>
        <w:t>kvartal</w:t>
      </w:r>
      <w:proofErr w:type="spellEnd"/>
      <w:r w:rsidR="00B5657B">
        <w:rPr>
          <w:rFonts w:asciiTheme="minorHAnsi" w:hAnsiTheme="minorHAnsi" w:cstheme="minorHAnsi"/>
          <w:b w:val="0"/>
          <w:sz w:val="22"/>
          <w:szCs w:val="22"/>
        </w:rPr>
        <w:t xml:space="preserve"> 2023</w:t>
      </w:r>
      <w:r w:rsidR="00E1758B" w:rsidRPr="00E900B4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63"/>
    </w:p>
    <w:p w14:paraId="1A0DAE62" w14:textId="77777777" w:rsidR="00412389" w:rsidRDefault="00412389" w:rsidP="00412389"/>
    <w:tbl>
      <w:tblPr>
        <w:tblW w:w="8940" w:type="dxa"/>
        <w:tblInd w:w="343" w:type="dxa"/>
        <w:tblLook w:val="04A0" w:firstRow="1" w:lastRow="0" w:firstColumn="1" w:lastColumn="0" w:noHBand="0" w:noVBand="1"/>
      </w:tblPr>
      <w:tblGrid>
        <w:gridCol w:w="2492"/>
        <w:gridCol w:w="1612"/>
        <w:gridCol w:w="1612"/>
        <w:gridCol w:w="1612"/>
        <w:gridCol w:w="1612"/>
      </w:tblGrid>
      <w:tr w:rsidR="00412389" w:rsidRPr="00412389" w14:paraId="58BDA7F8" w14:textId="77777777" w:rsidTr="00412389">
        <w:trPr>
          <w:trHeight w:val="66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19E79E53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usluga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65B19CE2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Travanj 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69DC75EC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Svibanj 2023.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noWrap/>
            <w:vAlign w:val="center"/>
            <w:hideMark/>
          </w:tcPr>
          <w:p w14:paraId="49A4C72F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 xml:space="preserve">Lipanj 2023. 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66CC"/>
            <w:vAlign w:val="center"/>
            <w:hideMark/>
          </w:tcPr>
          <w:p w14:paraId="517A37DB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hr-HR"/>
              </w:rPr>
              <w:t>Ukupno II. kvartal 2023.</w:t>
            </w:r>
          </w:p>
        </w:tc>
      </w:tr>
      <w:tr w:rsidR="00412389" w:rsidRPr="00412389" w14:paraId="47DB4BAC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EE1C602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Predano e-prijedloga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67630AA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43.491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6F35BFFF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49.290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C139C75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39.289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7663A67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bookmarkStart w:id="65" w:name="_Hlk140134245"/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132.070</w:t>
            </w:r>
            <w:bookmarkEnd w:id="65"/>
          </w:p>
        </w:tc>
      </w:tr>
      <w:tr w:rsidR="00412389" w:rsidRPr="00412389" w14:paraId="6AD27190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2F2DF8C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Javni bilježnik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A76E46F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28.509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E2669B7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31.970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2B260D4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27.904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0398C90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88.383</w:t>
            </w:r>
          </w:p>
        </w:tc>
      </w:tr>
      <w:tr w:rsidR="00412389" w:rsidRPr="00412389" w14:paraId="4488E194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B87E4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DORH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902EE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23AC7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1.222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5C7BA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BDF78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3.064</w:t>
            </w:r>
          </w:p>
        </w:tc>
      </w:tr>
      <w:tr w:rsidR="00412389" w:rsidRPr="00412389" w14:paraId="6D3B2A47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242B338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Odvjetnik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3E25DFB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11.279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E3C62F0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13.017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6DAC7B95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9.519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0E00A3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33.815</w:t>
            </w:r>
          </w:p>
        </w:tc>
      </w:tr>
      <w:tr w:rsidR="00412389" w:rsidRPr="00412389" w14:paraId="00BFCC0B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1E76C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eSpis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7D700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000C2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3.081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9B937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1.199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3494C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6.808</w:t>
            </w:r>
          </w:p>
        </w:tc>
      </w:tr>
      <w:tr w:rsidR="00412389" w:rsidRPr="00412389" w14:paraId="278EC208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0376E5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F5122C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C70543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621CF1C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30AB6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412389" w:rsidRPr="00412389" w14:paraId="01B8C954" w14:textId="77777777" w:rsidTr="00412389">
        <w:trPr>
          <w:trHeight w:val="66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AB6858C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 izdano izvadaka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372E2121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60.888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FB9BD96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66.516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3AB1217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54.860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24E1B3BB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182.264</w:t>
            </w:r>
          </w:p>
        </w:tc>
      </w:tr>
      <w:tr w:rsidR="00412389" w:rsidRPr="00412389" w14:paraId="1D7676EA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105E6E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Javni bilježnik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4035D4E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401F64C9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F6A38C8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9110840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1.933</w:t>
            </w:r>
          </w:p>
        </w:tc>
      </w:tr>
      <w:tr w:rsidR="00412389" w:rsidRPr="00412389" w14:paraId="74662BAF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CA5A1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e-Građani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2AFB4A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41.362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70BA3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42.839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67089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37.451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82F95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121.652</w:t>
            </w:r>
          </w:p>
        </w:tc>
      </w:tr>
      <w:tr w:rsidR="00412389" w:rsidRPr="00412389" w14:paraId="01AD7A58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EA6E07F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Odvjetnik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2FF2ECC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12.253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2B3069B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14.522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29110828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12.042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0D72A195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38.817</w:t>
            </w:r>
          </w:p>
        </w:tc>
      </w:tr>
      <w:tr w:rsidR="00412389" w:rsidRPr="00412389" w14:paraId="53BF94AC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B31B2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Geodetski izvoditelj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E6E8E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2.633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1415ED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4.063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A04DB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2.677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B924A5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9.373</w:t>
            </w:r>
          </w:p>
        </w:tc>
      </w:tr>
      <w:tr w:rsidR="00412389" w:rsidRPr="00412389" w14:paraId="09B223CD" w14:textId="77777777" w:rsidTr="00412389">
        <w:trPr>
          <w:trHeight w:val="330"/>
        </w:trPr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77B7764E" w14:textId="77777777" w:rsidR="00412389" w:rsidRPr="00412389" w:rsidRDefault="00412389" w:rsidP="004123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DORH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544276C9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4D3DEF4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4.390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1F1CF9A1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2.083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2E2E2"/>
            <w:noWrap/>
            <w:vAlign w:val="center"/>
            <w:hideMark/>
          </w:tcPr>
          <w:p w14:paraId="35A157CD" w14:textId="77777777" w:rsidR="00412389" w:rsidRPr="00412389" w:rsidRDefault="00412389" w:rsidP="004123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238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10.489</w:t>
            </w:r>
          </w:p>
        </w:tc>
      </w:tr>
    </w:tbl>
    <w:p w14:paraId="12141829" w14:textId="77777777" w:rsidR="00412389" w:rsidRPr="00412389" w:rsidRDefault="00412389" w:rsidP="00412389"/>
    <w:bookmarkEnd w:id="64"/>
    <w:p w14:paraId="27EFA893" w14:textId="77777777" w:rsidR="009A42D1" w:rsidRDefault="009A42D1" w:rsidP="00E540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2D46A" w14:textId="2A572851" w:rsidR="009A42D1" w:rsidRDefault="00A719FB" w:rsidP="009A42D1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</w:t>
      </w:r>
      <w:r w:rsidR="00C16844" w:rsidRPr="00E900B4">
        <w:rPr>
          <w:rFonts w:asciiTheme="minorHAnsi" w:hAnsiTheme="minorHAnsi" w:cstheme="minorHAnsi"/>
          <w:sz w:val="22"/>
          <w:szCs w:val="22"/>
        </w:rPr>
        <w:t>sporedbom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6844"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C16844" w:rsidRPr="00E900B4">
        <w:rPr>
          <w:rFonts w:asciiTheme="minorHAnsi" w:hAnsiTheme="minorHAnsi" w:cstheme="minorHAnsi"/>
          <w:sz w:val="22"/>
          <w:szCs w:val="22"/>
        </w:rPr>
        <w:t xml:space="preserve"> I</w:t>
      </w:r>
      <w:r w:rsidR="002C18F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C18F1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="002C18F1">
        <w:rPr>
          <w:rFonts w:asciiTheme="minorHAnsi" w:hAnsiTheme="minorHAnsi" w:cstheme="minorHAnsi"/>
          <w:sz w:val="22"/>
          <w:szCs w:val="22"/>
        </w:rPr>
        <w:t xml:space="preserve"> 2023</w:t>
      </w:r>
      <w:r w:rsidR="0092442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67638">
        <w:rPr>
          <w:rFonts w:asciiTheme="minorHAnsi" w:hAnsiTheme="minorHAnsi" w:cstheme="minorHAnsi"/>
          <w:sz w:val="22"/>
          <w:szCs w:val="22"/>
        </w:rPr>
        <w:t>proizlazi</w:t>
      </w:r>
      <w:proofErr w:type="spellEnd"/>
      <w:r w:rsidR="00367638">
        <w:rPr>
          <w:rFonts w:asciiTheme="minorHAnsi" w:hAnsiTheme="minorHAnsi" w:cstheme="minorHAnsi"/>
          <w:sz w:val="22"/>
          <w:szCs w:val="22"/>
        </w:rPr>
        <w:t xml:space="preserve"> da je u I</w:t>
      </w:r>
      <w:r w:rsidR="00932FA1">
        <w:rPr>
          <w:rFonts w:asciiTheme="minorHAnsi" w:hAnsiTheme="minorHAnsi" w:cstheme="minorHAnsi"/>
          <w:sz w:val="22"/>
          <w:szCs w:val="22"/>
        </w:rPr>
        <w:t>I</w:t>
      </w:r>
      <w:r w:rsidR="00A30A2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30A29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="00A30A29">
        <w:rPr>
          <w:rFonts w:asciiTheme="minorHAnsi" w:hAnsiTheme="minorHAnsi" w:cstheme="minorHAnsi"/>
          <w:sz w:val="22"/>
          <w:szCs w:val="22"/>
        </w:rPr>
        <w:t xml:space="preserve"> 2023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5044B0">
        <w:rPr>
          <w:rFonts w:asciiTheme="minorHAnsi" w:hAnsiTheme="minorHAnsi" w:cstheme="minorHAnsi"/>
          <w:sz w:val="22"/>
          <w:szCs w:val="22"/>
        </w:rPr>
        <w:t>povećanja</w:t>
      </w:r>
      <w:proofErr w:type="spellEnd"/>
      <w:r w:rsidR="005044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044B0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upis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zemljišnu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knjigu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7,73</w:t>
      </w:r>
      <w:r w:rsidR="009C0DE6" w:rsidRPr="00E900B4">
        <w:rPr>
          <w:rFonts w:asciiTheme="minorHAnsi" w:hAnsiTheme="minorHAnsi" w:cstheme="minorHAnsi"/>
          <w:sz w:val="22"/>
          <w:szCs w:val="22"/>
        </w:rPr>
        <w:t>%. O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900E07" w:rsidRPr="00E900B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E900B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40F" w:rsidRPr="00E900B4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C540F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povećanj</w:t>
      </w:r>
      <w:r w:rsidR="009C0DE6" w:rsidRPr="00E900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prijedloga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podnesenih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9C0DE6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0DE6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7A7BDC">
        <w:rPr>
          <w:rFonts w:asciiTheme="minorHAnsi" w:hAnsiTheme="minorHAnsi" w:cstheme="minorHAnsi"/>
          <w:sz w:val="22"/>
          <w:szCs w:val="22"/>
        </w:rPr>
        <w:t xml:space="preserve"> za</w:t>
      </w:r>
      <w:r w:rsidR="006E0070">
        <w:rPr>
          <w:rFonts w:asciiTheme="minorHAnsi" w:hAnsiTheme="minorHAnsi" w:cstheme="minorHAnsi"/>
          <w:sz w:val="22"/>
          <w:szCs w:val="22"/>
        </w:rPr>
        <w:t xml:space="preserve"> </w:t>
      </w:r>
      <w:r w:rsidR="00932FA1">
        <w:rPr>
          <w:rFonts w:asciiTheme="minorHAnsi" w:hAnsiTheme="minorHAnsi" w:cstheme="minorHAnsi"/>
          <w:sz w:val="22"/>
          <w:szCs w:val="22"/>
        </w:rPr>
        <w:t>7,</w:t>
      </w:r>
      <w:r w:rsidR="0002313C">
        <w:rPr>
          <w:rFonts w:asciiTheme="minorHAnsi" w:hAnsiTheme="minorHAnsi" w:cstheme="minorHAnsi"/>
          <w:sz w:val="22"/>
          <w:szCs w:val="22"/>
        </w:rPr>
        <w:t>69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2A71D5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D0ADA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CD0ADA">
        <w:rPr>
          <w:rFonts w:asciiTheme="minorHAnsi" w:hAnsiTheme="minorHAnsi" w:cstheme="minorHAnsi"/>
          <w:sz w:val="22"/>
          <w:szCs w:val="22"/>
        </w:rPr>
        <w:t xml:space="preserve"> DORH</w:t>
      </w:r>
      <w:r w:rsidR="00900E07" w:rsidRPr="00E900B4">
        <w:rPr>
          <w:rFonts w:asciiTheme="minorHAnsi" w:hAnsiTheme="minorHAnsi" w:cstheme="minorHAnsi"/>
          <w:sz w:val="22"/>
          <w:szCs w:val="22"/>
        </w:rPr>
        <w:t xml:space="preserve">-a </w:t>
      </w:r>
      <w:proofErr w:type="spellStart"/>
      <w:proofErr w:type="gramStart"/>
      <w:r w:rsidR="00932FA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3F4FCD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C5649">
        <w:rPr>
          <w:rFonts w:asciiTheme="minorHAnsi" w:hAnsiTheme="minorHAnsi" w:cstheme="minorHAnsi"/>
          <w:sz w:val="22"/>
          <w:szCs w:val="22"/>
        </w:rPr>
        <w:t>z</w:t>
      </w:r>
      <w:r w:rsidR="007A7BD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900E07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32FA1">
        <w:rPr>
          <w:rFonts w:asciiTheme="minorHAnsi" w:hAnsiTheme="minorHAnsi" w:cstheme="minorHAnsi"/>
          <w:sz w:val="22"/>
          <w:szCs w:val="22"/>
        </w:rPr>
        <w:t>22,35</w:t>
      </w:r>
      <w:r w:rsidR="00CD0ADA">
        <w:rPr>
          <w:rFonts w:asciiTheme="minorHAnsi" w:hAnsiTheme="minorHAnsi" w:cstheme="minorHAnsi"/>
          <w:sz w:val="22"/>
          <w:szCs w:val="22"/>
        </w:rPr>
        <w:t>%</w:t>
      </w:r>
      <w:r w:rsidR="00EC56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C5649" w:rsidRPr="00E900B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17,45</w:t>
      </w:r>
      <w:r w:rsidR="00EC5649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EC5649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C5649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eSpis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EC5649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12,6</w:t>
      </w:r>
      <w:r w:rsidR="0002313C">
        <w:rPr>
          <w:rFonts w:asciiTheme="minorHAnsi" w:hAnsiTheme="minorHAnsi" w:cstheme="minorHAnsi"/>
          <w:sz w:val="22"/>
          <w:szCs w:val="22"/>
        </w:rPr>
        <w:t>0</w:t>
      </w:r>
      <w:r w:rsidR="00EC5649">
        <w:rPr>
          <w:rFonts w:asciiTheme="minorHAnsi" w:hAnsiTheme="minorHAnsi" w:cstheme="minorHAnsi"/>
          <w:sz w:val="22"/>
          <w:szCs w:val="22"/>
        </w:rPr>
        <w:t>%.</w:t>
      </w:r>
    </w:p>
    <w:p w14:paraId="623B76F3" w14:textId="77777777" w:rsidR="00A65093" w:rsidRPr="00E900B4" w:rsidRDefault="00A65093" w:rsidP="00E540EA">
      <w:pPr>
        <w:pStyle w:val="Opisslike"/>
        <w:rPr>
          <w:rFonts w:asciiTheme="minorHAnsi" w:hAnsiTheme="minorHAnsi" w:cstheme="minorHAnsi"/>
          <w:sz w:val="22"/>
          <w:szCs w:val="22"/>
        </w:rPr>
      </w:pPr>
    </w:p>
    <w:p w14:paraId="1E4F2172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  <w:bookmarkStart w:id="66" w:name="_Toc70333484"/>
    </w:p>
    <w:p w14:paraId="5CC2CBBC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80EC36A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96B845D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1CC1A8DF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4C78389F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B20FBC9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B68278E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65C2751C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70139D31" w14:textId="523DF07D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2D3FD390" w14:textId="04A40139" w:rsidR="00F92194" w:rsidRDefault="00F92194" w:rsidP="00F92194"/>
    <w:p w14:paraId="22CFAD3E" w14:textId="1435EC95" w:rsidR="00F92194" w:rsidRDefault="00F92194" w:rsidP="00F92194"/>
    <w:p w14:paraId="73C1C76C" w14:textId="77777777" w:rsidR="00F92194" w:rsidRPr="00F92194" w:rsidRDefault="00F92194" w:rsidP="00F92194"/>
    <w:p w14:paraId="3B8261D4" w14:textId="77777777" w:rsidR="002B1FBD" w:rsidRDefault="002B1FBD" w:rsidP="00637E23">
      <w:pPr>
        <w:pStyle w:val="Opisslike"/>
        <w:jc w:val="center"/>
        <w:rPr>
          <w:rFonts w:asciiTheme="minorHAnsi" w:hAnsiTheme="minorHAnsi" w:cstheme="minorHAnsi"/>
          <w:sz w:val="22"/>
          <w:szCs w:val="22"/>
        </w:rPr>
      </w:pPr>
    </w:p>
    <w:p w14:paraId="32EEC90E" w14:textId="77777777" w:rsidR="000C428D" w:rsidRDefault="00637E23" w:rsidP="00637E23">
      <w:pPr>
        <w:pStyle w:val="Opisslike"/>
        <w:jc w:val="center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3D24E0">
        <w:rPr>
          <w:rFonts w:asciiTheme="minorHAnsi" w:hAnsiTheme="minorHAnsi" w:cstheme="minorHAnsi"/>
          <w:sz w:val="22"/>
          <w:szCs w:val="22"/>
        </w:rPr>
        <w:lastRenderedPageBreak/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3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t xml:space="preserve"> </w:t>
      </w:r>
      <w:proofErr w:type="spellStart"/>
      <w:r w:rsidR="00AC5E70" w:rsidRPr="00AC5E70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AC5E7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predanih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prijedloga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za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upis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u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zemljišnu</w:t>
      </w:r>
      <w:proofErr w:type="spellEnd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9B4342" w:rsidRPr="00E900B4">
        <w:rPr>
          <w:rFonts w:asciiTheme="minorHAnsi" w:hAnsiTheme="minorHAnsi" w:cstheme="minorHAnsi"/>
          <w:b w:val="0"/>
          <w:sz w:val="22"/>
          <w:szCs w:val="22"/>
        </w:rPr>
        <w:t>knjigu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6"/>
      <w:proofErr w:type="spellEnd"/>
    </w:p>
    <w:p w14:paraId="0DA3ED83" w14:textId="77777777" w:rsidR="00291036" w:rsidRDefault="00291036" w:rsidP="00A719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hr-HR"/>
        </w:rPr>
        <w:drawing>
          <wp:anchor distT="0" distB="0" distL="114300" distR="114300" simplePos="0" relativeHeight="251656192" behindDoc="0" locked="0" layoutInCell="1" allowOverlap="1" wp14:anchorId="65DEA0CF" wp14:editId="28CC2541">
            <wp:simplePos x="0" y="0"/>
            <wp:positionH relativeFrom="column">
              <wp:posOffset>802640</wp:posOffset>
            </wp:positionH>
            <wp:positionV relativeFrom="paragraph">
              <wp:posOffset>213360</wp:posOffset>
            </wp:positionV>
            <wp:extent cx="4800600" cy="2466975"/>
            <wp:effectExtent l="0" t="0" r="0" b="0"/>
            <wp:wrapTopAndBottom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B82BE" w14:textId="77777777" w:rsidR="002B1FBD" w:rsidRDefault="002B1FBD" w:rsidP="00A719F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3B027" w14:textId="14F420E7" w:rsidR="00121FFD" w:rsidRDefault="00D4363A" w:rsidP="00A719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900B4">
        <w:rPr>
          <w:rFonts w:asciiTheme="minorHAnsi" w:hAnsiTheme="minorHAnsi" w:cstheme="minorHAnsi"/>
          <w:sz w:val="22"/>
          <w:szCs w:val="22"/>
        </w:rPr>
        <w:t>Usporedbom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odnosu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I.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202</w:t>
      </w:r>
      <w:r w:rsidR="00932FA1">
        <w:rPr>
          <w:rFonts w:asciiTheme="minorHAnsi" w:hAnsiTheme="minorHAnsi" w:cstheme="minorHAnsi"/>
          <w:sz w:val="22"/>
          <w:szCs w:val="22"/>
        </w:rPr>
        <w:t>3</w:t>
      </w:r>
      <w:r w:rsidRPr="00E900B4">
        <w:rPr>
          <w:rFonts w:asciiTheme="minorHAnsi" w:hAnsiTheme="minorHAnsi" w:cstheme="minorHAnsi"/>
          <w:sz w:val="22"/>
          <w:szCs w:val="22"/>
        </w:rPr>
        <w:t xml:space="preserve">. </w:t>
      </w:r>
      <w:r w:rsidR="001B74F3" w:rsidRPr="00E900B4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1B74F3" w:rsidRPr="00E900B4">
        <w:rPr>
          <w:rFonts w:asciiTheme="minorHAnsi" w:hAnsiTheme="minorHAnsi" w:cstheme="minorHAnsi"/>
          <w:sz w:val="22"/>
          <w:szCs w:val="22"/>
        </w:rPr>
        <w:t>kada</w:t>
      </w:r>
      <w:proofErr w:type="spellEnd"/>
      <w:proofErr w:type="gram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932FA1">
        <w:rPr>
          <w:rFonts w:asciiTheme="minorHAnsi" w:hAnsiTheme="minorHAnsi" w:cstheme="minorHAnsi"/>
          <w:sz w:val="22"/>
          <w:szCs w:val="22"/>
        </w:rPr>
        <w:t>200.767</w:t>
      </w:r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BD3A72" w:rsidRPr="00E900B4">
        <w:rPr>
          <w:rFonts w:asciiTheme="minorHAnsi" w:hAnsiTheme="minorHAnsi" w:cstheme="minorHAnsi"/>
          <w:sz w:val="22"/>
          <w:szCs w:val="22"/>
        </w:rPr>
        <w:t>p</w:t>
      </w:r>
      <w:r w:rsidRPr="00E900B4">
        <w:rPr>
          <w:rFonts w:asciiTheme="minorHAnsi" w:hAnsiTheme="minorHAnsi" w:cstheme="minorHAnsi"/>
          <w:sz w:val="22"/>
          <w:szCs w:val="22"/>
        </w:rPr>
        <w:t>roizlazi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da je u </w:t>
      </w:r>
      <w:r w:rsidR="00932FA1">
        <w:rPr>
          <w:rFonts w:asciiTheme="minorHAnsi" w:hAnsiTheme="minorHAnsi" w:cstheme="minorHAnsi"/>
          <w:sz w:val="22"/>
          <w:szCs w:val="22"/>
        </w:rPr>
        <w:t>I</w:t>
      </w:r>
      <w:r w:rsidRPr="00E900B4">
        <w:rPr>
          <w:rFonts w:asciiTheme="minorHAnsi" w:hAnsiTheme="minorHAnsi" w:cstheme="minorHAnsi"/>
          <w:sz w:val="22"/>
          <w:szCs w:val="22"/>
        </w:rPr>
        <w:t xml:space="preserve">I.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kvartalu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r w:rsidR="00CD0ADA">
        <w:rPr>
          <w:rFonts w:asciiTheme="minorHAnsi" w:hAnsiTheme="minorHAnsi" w:cstheme="minorHAnsi"/>
          <w:sz w:val="22"/>
          <w:szCs w:val="22"/>
        </w:rPr>
        <w:t>202</w:t>
      </w:r>
      <w:r w:rsidR="006922E5">
        <w:rPr>
          <w:rFonts w:asciiTheme="minorHAnsi" w:hAnsiTheme="minorHAnsi" w:cstheme="minorHAnsi"/>
          <w:sz w:val="22"/>
          <w:szCs w:val="22"/>
        </w:rPr>
        <w:t>3</w:t>
      </w:r>
      <w:r w:rsidR="00BD3A72" w:rsidRPr="00E900B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E3447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3E344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B74F3"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1B74F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F47555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47555" w:rsidRPr="00E900B4">
        <w:rPr>
          <w:rFonts w:asciiTheme="minorHAnsi" w:hAnsiTheme="minorHAnsi" w:cstheme="minorHAnsi"/>
          <w:sz w:val="22"/>
          <w:szCs w:val="22"/>
        </w:rPr>
        <w:t>izva</w:t>
      </w:r>
      <w:r w:rsidR="00264F58" w:rsidRPr="00E900B4">
        <w:rPr>
          <w:rFonts w:asciiTheme="minorHAnsi" w:hAnsiTheme="minorHAnsi" w:cstheme="minorHAnsi"/>
          <w:sz w:val="22"/>
          <w:szCs w:val="22"/>
        </w:rPr>
        <w:t>daka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4F58"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="00264F58" w:rsidRPr="00E900B4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9,2</w:t>
      </w:r>
      <w:r w:rsidR="001D1849">
        <w:rPr>
          <w:rFonts w:asciiTheme="minorHAnsi" w:hAnsiTheme="minorHAnsi" w:cstheme="minorHAnsi"/>
          <w:sz w:val="22"/>
          <w:szCs w:val="22"/>
        </w:rPr>
        <w:t>1</w:t>
      </w:r>
      <w:r w:rsidR="00121FFD">
        <w:rPr>
          <w:rFonts w:asciiTheme="minorHAnsi" w:hAnsiTheme="minorHAnsi" w:cstheme="minorHAnsi"/>
          <w:sz w:val="22"/>
          <w:szCs w:val="22"/>
        </w:rPr>
        <w:t>%.</w:t>
      </w:r>
      <w:r w:rsidR="007F3B13" w:rsidRPr="007F3B13">
        <w:rPr>
          <w:rFonts w:asciiTheme="minorHAnsi" w:hAnsiTheme="minorHAnsi" w:cstheme="minorHAnsi"/>
          <w:sz w:val="22"/>
          <w:szCs w:val="22"/>
        </w:rPr>
        <w:t xml:space="preserve"> </w:t>
      </w:r>
      <w:r w:rsidR="007F3B13">
        <w:rPr>
          <w:rFonts w:asciiTheme="minorHAnsi" w:hAnsiTheme="minorHAnsi" w:cstheme="minorHAnsi"/>
          <w:sz w:val="22"/>
          <w:szCs w:val="22"/>
        </w:rPr>
        <w:t xml:space="preserve">Od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 w:rsidRPr="00E900B4">
        <w:rPr>
          <w:rFonts w:asciiTheme="minorHAnsi" w:hAnsiTheme="minorHAnsi" w:cstheme="minorHAnsi"/>
          <w:sz w:val="22"/>
          <w:szCs w:val="22"/>
        </w:rPr>
        <w:t>bilježnika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došlo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je do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smanjenja</w:t>
      </w:r>
      <w:proofErr w:type="spellEnd"/>
      <w:r w:rsidR="007F3B13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broja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25,28</w:t>
      </w:r>
      <w:r w:rsidR="007F3B13" w:rsidRPr="00E900B4">
        <w:rPr>
          <w:rFonts w:asciiTheme="minorHAnsi" w:hAnsiTheme="minorHAnsi" w:cstheme="minorHAnsi"/>
          <w:sz w:val="22"/>
          <w:szCs w:val="22"/>
        </w:rPr>
        <w:t xml:space="preserve">%, </w:t>
      </w:r>
      <w:r w:rsidR="007F3B13">
        <w:rPr>
          <w:rFonts w:asciiTheme="minorHAnsi" w:hAnsiTheme="minorHAnsi" w:cstheme="minorHAnsi"/>
          <w:sz w:val="22"/>
          <w:szCs w:val="22"/>
        </w:rPr>
        <w:t>u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9F">
        <w:rPr>
          <w:rFonts w:asciiTheme="minorHAnsi" w:hAnsiTheme="minorHAnsi" w:cstheme="minorHAnsi"/>
          <w:sz w:val="22"/>
          <w:szCs w:val="22"/>
        </w:rPr>
        <w:t>sustavu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e</w:t>
      </w:r>
      <w:r w:rsidR="00AD1F1C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AD1F1C">
        <w:rPr>
          <w:rFonts w:asciiTheme="minorHAnsi" w:hAnsiTheme="minorHAnsi" w:cstheme="minorHAnsi"/>
          <w:sz w:val="22"/>
          <w:szCs w:val="22"/>
        </w:rPr>
        <w:t>Građani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r w:rsidR="002E1C9F" w:rsidRPr="00E900B4">
        <w:rPr>
          <w:rFonts w:asciiTheme="minorHAnsi" w:hAnsiTheme="minorHAnsi" w:cstheme="minorHAnsi"/>
          <w:sz w:val="22"/>
          <w:szCs w:val="22"/>
        </w:rPr>
        <w:t>za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r w:rsidR="00932FA1">
        <w:rPr>
          <w:rFonts w:asciiTheme="minorHAnsi" w:hAnsiTheme="minorHAnsi" w:cstheme="minorHAnsi"/>
          <w:sz w:val="22"/>
          <w:szCs w:val="22"/>
        </w:rPr>
        <w:t>12,2</w:t>
      </w:r>
      <w:r w:rsidR="001D1849">
        <w:rPr>
          <w:rFonts w:asciiTheme="minorHAnsi" w:hAnsiTheme="minorHAnsi" w:cstheme="minorHAnsi"/>
          <w:sz w:val="22"/>
          <w:szCs w:val="22"/>
        </w:rPr>
        <w:t>5</w:t>
      </w:r>
      <w:r w:rsidR="002E1C9F">
        <w:rPr>
          <w:rFonts w:asciiTheme="minorHAnsi" w:hAnsiTheme="minorHAnsi" w:cstheme="minorHAnsi"/>
          <w:sz w:val="22"/>
          <w:szCs w:val="22"/>
        </w:rPr>
        <w:t>%,</w:t>
      </w:r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9F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odvjetnika</w:t>
      </w:r>
      <w:proofErr w:type="spellEnd"/>
      <w:r w:rsidR="00932F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povećanje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2,99</w:t>
      </w:r>
      <w:r w:rsidR="007F3B13">
        <w:rPr>
          <w:rFonts w:asciiTheme="minorHAnsi" w:hAnsiTheme="minorHAnsi" w:cstheme="minorHAnsi"/>
          <w:sz w:val="22"/>
          <w:szCs w:val="22"/>
        </w:rPr>
        <w:t xml:space="preserve">%,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geodetskih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izvoditelja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5,2</w:t>
      </w:r>
      <w:r w:rsidR="001D1849">
        <w:rPr>
          <w:rFonts w:asciiTheme="minorHAnsi" w:hAnsiTheme="minorHAnsi" w:cstheme="minorHAnsi"/>
          <w:sz w:val="22"/>
          <w:szCs w:val="22"/>
        </w:rPr>
        <w:t>1</w:t>
      </w:r>
      <w:r w:rsidR="002E1C9F">
        <w:rPr>
          <w:rFonts w:asciiTheme="minorHAnsi" w:hAnsiTheme="minorHAnsi" w:cstheme="minorHAnsi"/>
          <w:sz w:val="22"/>
          <w:szCs w:val="22"/>
        </w:rPr>
        <w:t>%</w:t>
      </w:r>
      <w:r w:rsidR="007F3B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="007F3B13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="007F3B13">
        <w:rPr>
          <w:rFonts w:asciiTheme="minorHAnsi" w:hAnsiTheme="minorHAnsi" w:cstheme="minorHAnsi"/>
          <w:sz w:val="22"/>
          <w:szCs w:val="22"/>
        </w:rPr>
        <w:t xml:space="preserve"> DORH-a</w:t>
      </w:r>
      <w:r w:rsidR="002E1C9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2FA1">
        <w:rPr>
          <w:rFonts w:asciiTheme="minorHAnsi" w:hAnsiTheme="minorHAnsi" w:cstheme="minorHAnsi"/>
          <w:sz w:val="22"/>
          <w:szCs w:val="22"/>
        </w:rPr>
        <w:t>smanjenje</w:t>
      </w:r>
      <w:proofErr w:type="spellEnd"/>
      <w:r w:rsidR="002E1C9F">
        <w:rPr>
          <w:rFonts w:asciiTheme="minorHAnsi" w:hAnsiTheme="minorHAnsi" w:cstheme="minorHAnsi"/>
          <w:sz w:val="22"/>
          <w:szCs w:val="22"/>
        </w:rPr>
        <w:t xml:space="preserve"> za </w:t>
      </w:r>
      <w:r w:rsidR="00932FA1">
        <w:rPr>
          <w:rFonts w:asciiTheme="minorHAnsi" w:hAnsiTheme="minorHAnsi" w:cstheme="minorHAnsi"/>
          <w:sz w:val="22"/>
          <w:szCs w:val="22"/>
        </w:rPr>
        <w:t>12,2</w:t>
      </w:r>
      <w:r w:rsidR="001D1849">
        <w:rPr>
          <w:rFonts w:asciiTheme="minorHAnsi" w:hAnsiTheme="minorHAnsi" w:cstheme="minorHAnsi"/>
          <w:sz w:val="22"/>
          <w:szCs w:val="22"/>
        </w:rPr>
        <w:t>4</w:t>
      </w:r>
      <w:r w:rsidR="002E1C9F">
        <w:rPr>
          <w:rFonts w:asciiTheme="minorHAnsi" w:hAnsiTheme="minorHAnsi" w:cstheme="minorHAnsi"/>
          <w:sz w:val="22"/>
          <w:szCs w:val="22"/>
        </w:rPr>
        <w:t>%.</w:t>
      </w:r>
    </w:p>
    <w:p w14:paraId="5DF9AF0B" w14:textId="77777777" w:rsidR="00A719FB" w:rsidRDefault="00121FFD" w:rsidP="00A30A2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Uredbom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izmjenama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dopunama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Uredbe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tarifi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sudskih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pristojbi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Narodne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novine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broj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92/21) od 1.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rujna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2021.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ukinuta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naplata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izdavanje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izvadaka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knjige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položenih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ugovora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Baze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zemljišnih</w:t>
      </w:r>
      <w:proofErr w:type="spellEnd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856AE4">
        <w:rPr>
          <w:rFonts w:asciiTheme="minorHAnsi" w:hAnsiTheme="minorHAnsi" w:cstheme="minorHAnsi"/>
          <w:sz w:val="22"/>
          <w:szCs w:val="22"/>
          <w:shd w:val="clear" w:color="auto" w:fill="FFFFFF"/>
        </w:rPr>
        <w:t>podatka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je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tog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razloga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došlo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znatnog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povećanja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broja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izdanih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zemljišnoknjižnih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izvadaka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elektroničkim</w:t>
      </w:r>
      <w:proofErr w:type="spellEnd"/>
      <w:r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900B4"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EBD21E5" w14:textId="77777777" w:rsidR="00121FFD" w:rsidRPr="003D24E0" w:rsidRDefault="00121FFD" w:rsidP="007A3EDE">
      <w:pPr>
        <w:rPr>
          <w:rFonts w:asciiTheme="minorHAnsi" w:hAnsiTheme="minorHAnsi" w:cstheme="minorHAnsi"/>
          <w:sz w:val="22"/>
          <w:szCs w:val="22"/>
        </w:rPr>
      </w:pPr>
    </w:p>
    <w:p w14:paraId="48CA336B" w14:textId="77777777" w:rsidR="00BB226F" w:rsidRDefault="006333E3" w:rsidP="00A30A29">
      <w:pPr>
        <w:pStyle w:val="Opisslike"/>
        <w:jc w:val="center"/>
      </w:pPr>
      <w:bookmarkStart w:id="67" w:name="_Toc70333485"/>
      <w:bookmarkStart w:id="68" w:name="_Hlk132722178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sz w:val="22"/>
          <w:szCs w:val="22"/>
        </w:rPr>
        <w:t>4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 w:rsidR="00C456AE" w:rsidRPr="00E900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>Prikaz</w:t>
      </w:r>
      <w:proofErr w:type="spellEnd"/>
      <w:r w:rsidR="000C428D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elektronički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izdanih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zemljišnoknjižnih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izvadaka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po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ovlaštenim</w:t>
      </w:r>
      <w:proofErr w:type="spellEnd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E2521A" w:rsidRPr="00E900B4">
        <w:rPr>
          <w:rFonts w:asciiTheme="minorHAnsi" w:hAnsiTheme="minorHAnsi" w:cstheme="minorHAnsi"/>
          <w:b w:val="0"/>
          <w:sz w:val="22"/>
          <w:szCs w:val="22"/>
        </w:rPr>
        <w:t>korisnicima</w:t>
      </w:r>
      <w:bookmarkEnd w:id="67"/>
      <w:bookmarkEnd w:id="68"/>
      <w:proofErr w:type="spellEnd"/>
    </w:p>
    <w:p w14:paraId="102378EC" w14:textId="77777777" w:rsidR="00EA4273" w:rsidRPr="00E900B4" w:rsidRDefault="00F6637D" w:rsidP="00EA42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 wp14:anchorId="3ABE095A" wp14:editId="27799A43">
            <wp:simplePos x="0" y="0"/>
            <wp:positionH relativeFrom="column">
              <wp:posOffset>808355</wp:posOffset>
            </wp:positionH>
            <wp:positionV relativeFrom="paragraph">
              <wp:posOffset>222250</wp:posOffset>
            </wp:positionV>
            <wp:extent cx="4762500" cy="2800350"/>
            <wp:effectExtent l="0" t="0" r="0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2C289" w14:textId="77777777" w:rsidR="00EA4273" w:rsidRPr="00E900B4" w:rsidRDefault="00EA4273" w:rsidP="003C0DF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DE295" w14:textId="77777777" w:rsidR="008A00E4" w:rsidRPr="00E900B4" w:rsidRDefault="008A00E4" w:rsidP="008A00E4">
      <w:pPr>
        <w:rPr>
          <w:rFonts w:asciiTheme="minorHAnsi" w:hAnsiTheme="minorHAnsi" w:cstheme="minorHAnsi"/>
          <w:sz w:val="22"/>
          <w:szCs w:val="22"/>
        </w:rPr>
      </w:pPr>
    </w:p>
    <w:p w14:paraId="17FA1552" w14:textId="6C0C7C62" w:rsidR="00272EB9" w:rsidRDefault="00272EB9" w:rsidP="00272EB9">
      <w:pPr>
        <w:rPr>
          <w:rFonts w:asciiTheme="minorHAnsi" w:hAnsiTheme="minorHAnsi" w:cstheme="minorHAnsi"/>
          <w:sz w:val="22"/>
          <w:szCs w:val="22"/>
        </w:rPr>
      </w:pPr>
    </w:p>
    <w:p w14:paraId="360CA913" w14:textId="1B4381D5" w:rsidR="00F92194" w:rsidRDefault="00F92194" w:rsidP="00272EB9">
      <w:pPr>
        <w:rPr>
          <w:rFonts w:asciiTheme="minorHAnsi" w:hAnsiTheme="minorHAnsi" w:cstheme="minorHAnsi"/>
          <w:sz w:val="22"/>
          <w:szCs w:val="22"/>
        </w:rPr>
      </w:pPr>
    </w:p>
    <w:p w14:paraId="07D89BA1" w14:textId="77777777" w:rsidR="00F92194" w:rsidRPr="00E900B4" w:rsidRDefault="00F92194" w:rsidP="00272EB9">
      <w:pPr>
        <w:rPr>
          <w:rFonts w:asciiTheme="minorHAnsi" w:hAnsiTheme="minorHAnsi" w:cstheme="minorHAnsi"/>
          <w:sz w:val="22"/>
          <w:szCs w:val="22"/>
        </w:rPr>
      </w:pPr>
    </w:p>
    <w:p w14:paraId="70109E30" w14:textId="77777777" w:rsidR="0066041A" w:rsidRPr="00E900B4" w:rsidRDefault="00551214" w:rsidP="0066041A">
      <w:pPr>
        <w:keepNext/>
        <w:spacing w:before="240" w:after="60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</w:pPr>
      <w:bookmarkStart w:id="69" w:name="_Toc487524697"/>
      <w:bookmarkStart w:id="70" w:name="_Toc29545097"/>
      <w:bookmarkStart w:id="71" w:name="_Toc70332805"/>
      <w:bookmarkStart w:id="72" w:name="_Toc133496787"/>
      <w:bookmarkStart w:id="73" w:name="_Toc505002679"/>
      <w:bookmarkStart w:id="74" w:name="_Toc505002766"/>
      <w:bookmarkStart w:id="75" w:name="_Toc535406775"/>
      <w:bookmarkEnd w:id="60"/>
      <w:bookmarkEnd w:id="61"/>
      <w:bookmarkEnd w:id="62"/>
      <w:r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lastRenderedPageBreak/>
        <w:t>I</w:t>
      </w:r>
      <w:r w:rsidR="0066041A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X. PRAĆENJE AKTIVNOSTI ZEMLJIŠNOKNJIŽNIH ODJELA OD KOLOVOZA 2004. DO </w:t>
      </w:r>
      <w:bookmarkEnd w:id="69"/>
      <w:r w:rsidR="00084B7C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30</w:t>
      </w:r>
      <w:r w:rsidR="00F42D11" w:rsidRPr="00E900B4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. </w:t>
      </w:r>
      <w:bookmarkEnd w:id="70"/>
      <w:r w:rsidR="00084B7C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LIPNJA</w:t>
      </w:r>
      <w:r w:rsidR="007700A2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 xml:space="preserve"> 2023</w:t>
      </w:r>
      <w:r w:rsidR="00C34416">
        <w:rPr>
          <w:rFonts w:asciiTheme="minorHAnsi" w:eastAsia="Times New Roman" w:hAnsiTheme="minorHAnsi" w:cstheme="minorHAnsi"/>
          <w:b/>
          <w:bCs/>
          <w:kern w:val="32"/>
          <w:sz w:val="22"/>
          <w:szCs w:val="22"/>
        </w:rPr>
        <w:t>.</w:t>
      </w:r>
      <w:bookmarkEnd w:id="71"/>
      <w:bookmarkEnd w:id="72"/>
    </w:p>
    <w:p w14:paraId="48918881" w14:textId="77777777" w:rsidR="0066041A" w:rsidRPr="00E900B4" w:rsidRDefault="0066041A" w:rsidP="0066041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2E9A74" w14:textId="77777777" w:rsidR="008B5CFC" w:rsidRPr="0019461B" w:rsidRDefault="008B5CFC" w:rsidP="008B5CFC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607D1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="007700A2">
        <w:rPr>
          <w:rFonts w:asciiTheme="minorHAnsi" w:hAnsiTheme="minorHAnsi" w:cstheme="minorHAnsi"/>
          <w:sz w:val="22"/>
          <w:szCs w:val="22"/>
        </w:rPr>
        <w:t xml:space="preserve"> 2023</w:t>
      </w:r>
      <w:r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ukupno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zaprimljeno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10.024.512</w:t>
      </w:r>
      <w:r w:rsidR="0019461B" w:rsidRPr="0019461B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B85B74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5B74" w:rsidRPr="0019461B">
        <w:rPr>
          <w:rFonts w:asciiTheme="minorHAnsi" w:hAnsiTheme="minorHAnsi" w:cstheme="minorHAnsi"/>
          <w:sz w:val="22"/>
          <w:szCs w:val="22"/>
        </w:rPr>
        <w:t>predmet</w:t>
      </w:r>
      <w:r w:rsidR="00E34C10" w:rsidRP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riješeno</w:t>
      </w:r>
      <w:proofErr w:type="spellEnd"/>
      <w:r w:rsidR="003425E0" w:rsidRPr="001946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53C1" w:rsidRP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10.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290</w:t>
      </w:r>
      <w:r w:rsidR="007753C1" w:rsidRP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.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919</w:t>
      </w:r>
      <w:r w:rsid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461B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2</w:t>
      </w:r>
      <w:r w:rsidR="003521C5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6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</w:t>
      </w:r>
      <w:r w:rsidR="003521C5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091</w:t>
      </w:r>
      <w:r w:rsidR="007753C1" w:rsidRPr="007753C1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.16</w:t>
      </w:r>
      <w:r w:rsidR="003521C5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4</w:t>
      </w:r>
      <w:r w:rsidR="0019461B" w:rsidRPr="0019461B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</w:t>
      </w:r>
      <w:proofErr w:type="spellStart"/>
      <w:r w:rsid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461B">
        <w:rPr>
          <w:rFonts w:asciiTheme="minorHAnsi" w:hAnsiTheme="minorHAnsi" w:cstheme="minorHAnsi"/>
          <w:sz w:val="22"/>
          <w:szCs w:val="22"/>
        </w:rPr>
        <w:t>izvat</w:t>
      </w:r>
      <w:r w:rsidRPr="0019461B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19461B">
        <w:rPr>
          <w:rFonts w:asciiTheme="minorHAnsi" w:hAnsiTheme="minorHAnsi" w:cstheme="minorHAnsi"/>
          <w:sz w:val="22"/>
          <w:szCs w:val="22"/>
        </w:rPr>
        <w:t>.</w:t>
      </w:r>
    </w:p>
    <w:p w14:paraId="20E80299" w14:textId="77777777" w:rsidR="008B5CFC" w:rsidRPr="000C6B0C" w:rsidRDefault="008B5CFC" w:rsidP="006604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FB872BB" w14:textId="77777777" w:rsidR="0066041A" w:rsidRPr="0019461B" w:rsidRDefault="00784FBA" w:rsidP="0066041A">
      <w:pPr>
        <w:jc w:val="both"/>
        <w:rPr>
          <w:rFonts w:asciiTheme="minorHAnsi" w:hAnsiTheme="minorHAnsi" w:cstheme="minorHAnsi"/>
          <w:sz w:val="22"/>
          <w:szCs w:val="22"/>
        </w:rPr>
      </w:pPr>
      <w:r w:rsidRPr="0019461B">
        <w:rPr>
          <w:rFonts w:asciiTheme="minorHAnsi" w:hAnsiTheme="minorHAnsi" w:cstheme="minorHAnsi"/>
          <w:sz w:val="22"/>
          <w:szCs w:val="22"/>
        </w:rPr>
        <w:t>O</w:t>
      </w:r>
      <w:r w:rsidR="004A7343" w:rsidRPr="0019461B">
        <w:rPr>
          <w:rFonts w:asciiTheme="minorHAnsi" w:hAnsiTheme="minorHAnsi" w:cstheme="minorHAnsi"/>
          <w:sz w:val="22"/>
          <w:szCs w:val="22"/>
        </w:rPr>
        <w:t xml:space="preserve">d </w:t>
      </w:r>
      <w:proofErr w:type="spellStart"/>
      <w:r w:rsidR="00B42179" w:rsidRPr="0019461B">
        <w:rPr>
          <w:rFonts w:asciiTheme="minorHAnsi" w:hAnsiTheme="minorHAnsi" w:cstheme="minorHAnsi"/>
          <w:sz w:val="22"/>
          <w:szCs w:val="22"/>
        </w:rPr>
        <w:t>kolovoza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2004. do </w:t>
      </w:r>
      <w:proofErr w:type="spellStart"/>
      <w:r w:rsidR="00B42179" w:rsidRPr="0019461B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="00B42179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521C5">
        <w:rPr>
          <w:rFonts w:asciiTheme="minorHAnsi" w:hAnsiTheme="minorHAnsi" w:cstheme="minorHAnsi"/>
          <w:sz w:val="22"/>
          <w:szCs w:val="22"/>
        </w:rPr>
        <w:t>lipnja</w:t>
      </w:r>
      <w:proofErr w:type="spellEnd"/>
      <w:r w:rsidR="0084097C" w:rsidRPr="0019461B">
        <w:rPr>
          <w:rFonts w:asciiTheme="minorHAnsi" w:hAnsiTheme="minorHAnsi" w:cstheme="minorHAnsi"/>
          <w:sz w:val="22"/>
          <w:szCs w:val="22"/>
        </w:rPr>
        <w:t xml:space="preserve"> 202</w:t>
      </w:r>
      <w:r w:rsidR="007700A2">
        <w:rPr>
          <w:rFonts w:asciiTheme="minorHAnsi" w:hAnsiTheme="minorHAnsi" w:cstheme="minorHAnsi"/>
          <w:sz w:val="22"/>
          <w:szCs w:val="22"/>
        </w:rPr>
        <w:t>3</w:t>
      </w:r>
      <w:r w:rsidR="0084097C" w:rsidRPr="0019461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neriješeni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redovni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predmeti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smanjili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se za </w:t>
      </w:r>
      <w:r w:rsidR="003521C5">
        <w:rPr>
          <w:rFonts w:asciiTheme="minorHAnsi" w:hAnsiTheme="minorHAnsi" w:cstheme="minorHAnsi"/>
          <w:b/>
          <w:sz w:val="22"/>
          <w:szCs w:val="22"/>
        </w:rPr>
        <w:t>83,27</w:t>
      </w:r>
      <w:r w:rsidR="00E34C10" w:rsidRPr="0019461B">
        <w:rPr>
          <w:rFonts w:asciiTheme="minorHAnsi" w:hAnsiTheme="minorHAnsi" w:cstheme="minorHAnsi"/>
          <w:b/>
          <w:sz w:val="22"/>
          <w:szCs w:val="22"/>
        </w:rPr>
        <w:t>%</w:t>
      </w:r>
      <w:r w:rsidR="0066041A" w:rsidRPr="0019461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66041A" w:rsidRPr="0019461B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za </w:t>
      </w:r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r w:rsidR="003521C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>299.351</w:t>
      </w:r>
      <w:proofErr w:type="gramEnd"/>
      <w:r w:rsidR="007753C1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val="hr-HR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zk</w:t>
      </w:r>
      <w:proofErr w:type="spellEnd"/>
      <w:r w:rsidR="006772AD" w:rsidRPr="00194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2AD" w:rsidRPr="0019461B">
        <w:rPr>
          <w:rFonts w:asciiTheme="minorHAnsi" w:hAnsiTheme="minorHAnsi" w:cstheme="minorHAnsi"/>
          <w:sz w:val="22"/>
          <w:szCs w:val="22"/>
        </w:rPr>
        <w:t>predmet</w:t>
      </w:r>
      <w:r w:rsidR="00194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6041A" w:rsidRPr="001946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167741" w14:textId="77777777" w:rsidR="000D779F" w:rsidRPr="00E900B4" w:rsidRDefault="000D779F" w:rsidP="006604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E9D441" w14:textId="77777777" w:rsidR="00331585" w:rsidRDefault="00E36660" w:rsidP="00E36660">
      <w:pPr>
        <w:pStyle w:val="Opisslike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76" w:name="_Toc70333486"/>
      <w:bookmarkStart w:id="77" w:name="_Hlk132722196"/>
      <w:proofErr w:type="spellStart"/>
      <w:r w:rsidRPr="003D24E0">
        <w:rPr>
          <w:rFonts w:asciiTheme="minorHAnsi" w:hAnsiTheme="minorHAnsi" w:cstheme="minorHAnsi"/>
          <w:sz w:val="22"/>
          <w:szCs w:val="22"/>
        </w:rPr>
        <w:t>Grafikon</w:t>
      </w:r>
      <w:proofErr w:type="spellEnd"/>
      <w:r w:rsidRPr="003D24E0">
        <w:rPr>
          <w:rFonts w:asciiTheme="minorHAnsi" w:hAnsiTheme="minorHAnsi" w:cstheme="minorHAnsi"/>
          <w:sz w:val="22"/>
          <w:szCs w:val="22"/>
        </w:rPr>
        <w:t xml:space="preserve"> </w:t>
      </w:r>
      <w:bookmarkStart w:id="78" w:name="_Toc29545065"/>
      <w:bookmarkStart w:id="79" w:name="_Toc487525906"/>
      <w:bookmarkStart w:id="80" w:name="_Toc16576531"/>
      <w:r w:rsidR="000E59DA">
        <w:rPr>
          <w:rFonts w:asciiTheme="minorHAnsi" w:hAnsiTheme="minorHAnsi" w:cstheme="minorHAnsi"/>
          <w:sz w:val="22"/>
          <w:szCs w:val="22"/>
        </w:rPr>
        <w:t>5</w:t>
      </w:r>
      <w:r w:rsidRPr="003D24E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Stanje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neriješenih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redovnih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zk</w:t>
      </w:r>
      <w:proofErr w:type="spellEnd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6041A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pre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dmeta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od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kolovoza</w:t>
      </w:r>
      <w:proofErr w:type="spellEnd"/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2004. do </w:t>
      </w:r>
      <w:r w:rsidR="00C17AA4">
        <w:rPr>
          <w:rFonts w:asciiTheme="minorHAnsi" w:hAnsiTheme="minorHAnsi" w:cstheme="minorHAnsi"/>
          <w:b w:val="0"/>
          <w:bCs w:val="0"/>
          <w:sz w:val="22"/>
          <w:szCs w:val="22"/>
        </w:rPr>
        <w:t>30</w:t>
      </w:r>
      <w:r w:rsidR="00D06C71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="00C17AA4">
        <w:rPr>
          <w:rFonts w:asciiTheme="minorHAnsi" w:hAnsiTheme="minorHAnsi" w:cstheme="minorHAnsi"/>
          <w:b w:val="0"/>
          <w:bCs w:val="0"/>
          <w:sz w:val="22"/>
          <w:szCs w:val="22"/>
        </w:rPr>
        <w:t>lipnja</w:t>
      </w:r>
      <w:proofErr w:type="spellEnd"/>
      <w:r w:rsidR="007700A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2023</w:t>
      </w:r>
      <w:r w:rsidR="00180930" w:rsidRPr="00E900B4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bookmarkEnd w:id="76"/>
      <w:bookmarkEnd w:id="78"/>
      <w:bookmarkEnd w:id="79"/>
      <w:bookmarkEnd w:id="80"/>
    </w:p>
    <w:p w14:paraId="2F807AB6" w14:textId="77777777" w:rsidR="001C438B" w:rsidRDefault="001C438B" w:rsidP="001C438B"/>
    <w:p w14:paraId="6EF05B53" w14:textId="77777777" w:rsidR="001C438B" w:rsidRPr="001C438B" w:rsidRDefault="001C438B" w:rsidP="001C438B">
      <w:r>
        <w:rPr>
          <w:noProof/>
        </w:rPr>
        <w:drawing>
          <wp:inline distT="0" distB="0" distL="0" distR="0" wp14:anchorId="7F1FCAA3" wp14:editId="01ADC84E">
            <wp:extent cx="6188075" cy="3604438"/>
            <wp:effectExtent l="0" t="0" r="3175" b="1524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bookmarkEnd w:id="77"/>
    <w:p w14:paraId="15EC7CBC" w14:textId="77777777" w:rsidR="00657E20" w:rsidRPr="00657E20" w:rsidRDefault="00657E20" w:rsidP="00657E20"/>
    <w:p w14:paraId="2C79FC42" w14:textId="77777777" w:rsidR="00F967AE" w:rsidRPr="00F967AE" w:rsidRDefault="00F967AE" w:rsidP="00F967AE"/>
    <w:p w14:paraId="5ECF4026" w14:textId="77777777" w:rsidR="005F4743" w:rsidRDefault="005F4743" w:rsidP="005F4743"/>
    <w:p w14:paraId="4FDCD948" w14:textId="77777777" w:rsidR="005F4743" w:rsidRDefault="005F4743" w:rsidP="005F4743">
      <w:pPr>
        <w:jc w:val="center"/>
      </w:pPr>
    </w:p>
    <w:p w14:paraId="66887313" w14:textId="77777777" w:rsidR="005F4743" w:rsidRDefault="005F4743" w:rsidP="005F4743"/>
    <w:p w14:paraId="1BB38A87" w14:textId="77777777" w:rsidR="005F4743" w:rsidRDefault="005F4743" w:rsidP="005F4743"/>
    <w:p w14:paraId="51D622BA" w14:textId="77777777" w:rsidR="005F4743" w:rsidRDefault="005F4743" w:rsidP="005F4743"/>
    <w:p w14:paraId="1EFF1090" w14:textId="77777777" w:rsidR="005F4743" w:rsidRPr="005F4743" w:rsidRDefault="005F4743" w:rsidP="005F4743"/>
    <w:p w14:paraId="3A2B39BB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529779" w14:textId="77777777" w:rsidR="00331585" w:rsidRPr="00E900B4" w:rsidRDefault="00331585" w:rsidP="00570C59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89BCF3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D226E67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CF21AC3" w14:textId="77777777" w:rsidR="00331585" w:rsidRPr="00E900B4" w:rsidRDefault="00331585" w:rsidP="0066041A">
      <w:pPr>
        <w:keepNext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F9B7A1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7D068103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</w:pPr>
    </w:p>
    <w:p w14:paraId="7D905516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1D16B8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FD4FB5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E7BBCD" w14:textId="77777777" w:rsidR="0066041A" w:rsidRPr="00E900B4" w:rsidRDefault="0066041A" w:rsidP="0066041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1C9AA4" w14:textId="77777777" w:rsidR="0066041A" w:rsidRPr="00E900B4" w:rsidRDefault="0066041A" w:rsidP="0066041A">
      <w:pPr>
        <w:rPr>
          <w:rFonts w:asciiTheme="minorHAnsi" w:hAnsiTheme="minorHAnsi" w:cstheme="minorHAnsi"/>
          <w:sz w:val="22"/>
          <w:szCs w:val="22"/>
        </w:rPr>
        <w:sectPr w:rsidR="0066041A" w:rsidRPr="00E900B4" w:rsidSect="006D7446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58654019" w14:textId="77777777" w:rsidR="0066041A" w:rsidRPr="00E900B4" w:rsidRDefault="0066041A" w:rsidP="0066041A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bookmarkStart w:id="81" w:name="_Toc487523128"/>
      <w:bookmarkStart w:id="82" w:name="_Toc487523598"/>
      <w:bookmarkStart w:id="83" w:name="_Toc487524698"/>
      <w:bookmarkStart w:id="84" w:name="_Toc487525907"/>
      <w:bookmarkStart w:id="85" w:name="_Toc16576533"/>
      <w:bookmarkStart w:id="86" w:name="_Toc29545056"/>
      <w:bookmarkStart w:id="87" w:name="_Toc70332775"/>
      <w:bookmarkStart w:id="88" w:name="_Hlk132786710"/>
      <w:proofErr w:type="spellStart"/>
      <w:r w:rsidRPr="00E900B4">
        <w:rPr>
          <w:rFonts w:asciiTheme="minorHAnsi" w:hAnsiTheme="minorHAnsi" w:cstheme="minorHAnsi"/>
          <w:b/>
          <w:bCs/>
          <w:sz w:val="22"/>
          <w:szCs w:val="22"/>
        </w:rPr>
        <w:lastRenderedPageBreak/>
        <w:t>Tablica</w:t>
      </w:r>
      <w:proofErr w:type="spellEnd"/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59DA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E900B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Mjesečni prikaz zaprimljenih, riješenih i neriješenih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predmeta te izdanih </w:t>
      </w:r>
      <w:proofErr w:type="spellStart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>zk</w:t>
      </w:r>
      <w:proofErr w:type="spellEnd"/>
      <w:r w:rsidRPr="00E900B4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izvadaka od kolovoza 2004. do </w:t>
      </w:r>
      <w:r w:rsidR="00412A16">
        <w:rPr>
          <w:rFonts w:asciiTheme="minorHAnsi" w:hAnsiTheme="minorHAnsi" w:cstheme="minorHAnsi"/>
          <w:bCs/>
          <w:sz w:val="22"/>
          <w:szCs w:val="22"/>
          <w:lang w:val="hr-HR"/>
        </w:rPr>
        <w:t>30</w:t>
      </w:r>
      <w:r w:rsidR="001638F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. </w:t>
      </w:r>
      <w:r w:rsidR="00412A16">
        <w:rPr>
          <w:rFonts w:asciiTheme="minorHAnsi" w:hAnsiTheme="minorHAnsi" w:cstheme="minorHAnsi"/>
          <w:bCs/>
          <w:sz w:val="22"/>
          <w:szCs w:val="22"/>
          <w:lang w:val="hr-HR"/>
        </w:rPr>
        <w:t>lipnja</w:t>
      </w:r>
      <w:r w:rsidR="001638F7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2023</w:t>
      </w:r>
      <w:r w:rsidR="009C4C41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  <w:bookmarkEnd w:id="81"/>
      <w:bookmarkEnd w:id="82"/>
      <w:bookmarkEnd w:id="83"/>
      <w:bookmarkEnd w:id="84"/>
      <w:bookmarkEnd w:id="85"/>
      <w:bookmarkEnd w:id="86"/>
      <w:bookmarkEnd w:id="87"/>
    </w:p>
    <w:bookmarkEnd w:id="88"/>
    <w:p w14:paraId="3F58D39A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E67296" w:rsidRPr="009C4C41" w14:paraId="7DC6FA5B" w14:textId="77777777" w:rsidTr="00E672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BA909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49BBF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6CBB99D0" w14:textId="77777777" w:rsidR="00E67296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Rujan </w:t>
            </w:r>
          </w:p>
          <w:p w14:paraId="7408A02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09F5892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vAlign w:val="center"/>
          </w:tcPr>
          <w:p w14:paraId="2B9AAC67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D4B71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680FF17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E67296" w:rsidRPr="009C4C41" w14:paraId="4181E2E7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6F91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6E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5A9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86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F8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B28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22F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E67296" w:rsidRPr="009C4C41" w14:paraId="06148EA5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FDA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ZK 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00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C5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C41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AB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9A9F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899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E67296" w:rsidRPr="009C4C41" w14:paraId="6ED148FD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2EE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ZK</w:t>
            </w: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DFE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3AF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81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0E0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33B8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0B95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E67296" w:rsidRPr="009C4C41" w14:paraId="2E77E818" w14:textId="77777777" w:rsidTr="00E67296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0765" w14:textId="77777777" w:rsidR="00E67296" w:rsidRPr="009C4C41" w:rsidRDefault="00E67296" w:rsidP="00E6729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Ukupno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neriješeno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redovnih</w:t>
            </w:r>
            <w:proofErr w:type="spellEnd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) ZK </w:t>
            </w:r>
            <w:proofErr w:type="spellStart"/>
            <w:r w:rsidRPr="009C4C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6B3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85A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10B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DFA6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B62D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224" w14:textId="77777777" w:rsidR="00E67296" w:rsidRPr="009C4C41" w:rsidRDefault="00E67296" w:rsidP="00E672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9C4C4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490FB277" w14:textId="77777777" w:rsidR="00E67296" w:rsidRPr="009C4C41" w:rsidRDefault="00E67296" w:rsidP="00E67296">
      <w:pPr>
        <w:rPr>
          <w:rFonts w:asciiTheme="minorHAnsi" w:hAnsiTheme="minorHAnsi" w:cstheme="minorHAnsi"/>
          <w:sz w:val="16"/>
          <w:szCs w:val="16"/>
          <w:lang w:val="hr-HR"/>
        </w:rPr>
      </w:pPr>
    </w:p>
    <w:p w14:paraId="7A3E5F96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62D67DDB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5E5EDF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0E6C29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FC32A7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40DF6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C6AFB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D507FD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4411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50D14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17AACC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420E8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351808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16E7C3E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54067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897D0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38ED9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A2B869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2005.</w:t>
            </w:r>
          </w:p>
        </w:tc>
      </w:tr>
      <w:tr w:rsidR="00EC165E" w:rsidRPr="00EC165E" w14:paraId="3233D9B5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2D33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D3E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C8C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04B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771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41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19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9D0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B1D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7A4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3D1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576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4E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C0F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457.075</w:t>
            </w:r>
          </w:p>
        </w:tc>
      </w:tr>
      <w:tr w:rsidR="00EC165E" w:rsidRPr="00EC165E" w14:paraId="78765EA7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3CDC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D05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6D6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925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EE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BEC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484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10D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707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31C9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59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96F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431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F21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571.040</w:t>
            </w:r>
          </w:p>
        </w:tc>
      </w:tr>
      <w:tr w:rsidR="00EC165E" w:rsidRPr="00EC165E" w14:paraId="766C9A7B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27FF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613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847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AA6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05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5C7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A57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84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140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797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C810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D4B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145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0C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1.512.807</w:t>
            </w:r>
          </w:p>
        </w:tc>
      </w:tr>
      <w:tr w:rsidR="00EC165E" w:rsidRPr="00EC165E" w14:paraId="2B455F57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F61DC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)  ZK</w:t>
            </w:r>
            <w:proofErr w:type="gram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147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96A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48A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ACD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C0F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B06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F50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E68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CDB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60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CDE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226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16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214.528</w:t>
            </w:r>
          </w:p>
        </w:tc>
      </w:tr>
    </w:tbl>
    <w:p w14:paraId="1F675AAF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06528BFF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B0EA96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C85358C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7D641BF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492BAD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C167C6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5AE90DE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F8899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DC4144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4A527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497585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E393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2D5510C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706A92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AB52E3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3B9EEC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F09641D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2006.</w:t>
            </w:r>
          </w:p>
        </w:tc>
      </w:tr>
      <w:tr w:rsidR="00EC165E" w:rsidRPr="00EC165E" w14:paraId="066CB209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78D9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F40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5AA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3BBB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75D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734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5C6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038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296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33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4A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241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ED7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9C0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528.298</w:t>
            </w:r>
          </w:p>
        </w:tc>
      </w:tr>
      <w:tr w:rsidR="00EC165E" w:rsidRPr="00EC165E" w14:paraId="7F823321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C642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94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AB3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DF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7F0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817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70D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EF2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AAB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4E5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847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FAA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DDE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05C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593.523</w:t>
            </w:r>
          </w:p>
        </w:tc>
      </w:tr>
      <w:tr w:rsidR="00EC165E" w:rsidRPr="00EC165E" w14:paraId="50ADE89C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78E4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9F1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19A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0AA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E9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1EF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F052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49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69F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4D8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EB6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FE2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A33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6EE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1.693.991</w:t>
            </w:r>
          </w:p>
        </w:tc>
      </w:tr>
      <w:tr w:rsidR="00EC165E" w:rsidRPr="00EC165E" w14:paraId="347FCD38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82F7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037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B05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FDC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CB1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D40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F43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CC4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E2B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095B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D7C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C07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608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304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149.214</w:t>
            </w:r>
          </w:p>
        </w:tc>
      </w:tr>
    </w:tbl>
    <w:p w14:paraId="25F0AF9E" w14:textId="77777777" w:rsidR="008C0FC9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EC165E" w14:paraId="363CD985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8E04C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C5B4CD1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059EE30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B78CCE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5889D7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3ACB62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D3CC3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4ECEC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D5F4583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FAACA6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BE321A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5494C219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9E70AD4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F97475F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4999F7FB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2CB2450" w14:textId="77777777" w:rsidR="004554D0" w:rsidRPr="00EC165E" w:rsidRDefault="004554D0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2007.</w:t>
            </w:r>
          </w:p>
        </w:tc>
      </w:tr>
      <w:tr w:rsidR="00EC165E" w:rsidRPr="00EC165E" w14:paraId="5556DB3C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8F98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909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9B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D8A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6EA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64D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6F1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76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B88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821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A1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868E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2C2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CF2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550.215</w:t>
            </w:r>
          </w:p>
        </w:tc>
      </w:tr>
      <w:tr w:rsidR="00EC165E" w:rsidRPr="00EC165E" w14:paraId="55F98B62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57A1F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AAB4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056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17E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51E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0C9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CD6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CC6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3E3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A3E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E24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765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8C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F59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576.296</w:t>
            </w:r>
          </w:p>
        </w:tc>
      </w:tr>
      <w:tr w:rsidR="00EC165E" w:rsidRPr="00EC165E" w14:paraId="32C446C3" w14:textId="77777777" w:rsidTr="00EC165E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1866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ED2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B54F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0692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9B4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407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2C9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4D09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5243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2D6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76C5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12DC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3FD0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E9C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1.750.645</w:t>
            </w:r>
          </w:p>
        </w:tc>
      </w:tr>
      <w:tr w:rsidR="00EC165E" w:rsidRPr="00EC165E" w14:paraId="06851663" w14:textId="77777777" w:rsidTr="00EC165E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82C7" w14:textId="77777777" w:rsidR="00EC165E" w:rsidRPr="00EC165E" w:rsidRDefault="00EC165E" w:rsidP="00EC165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EC16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E14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2A06E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74AD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ED1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2F7A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FD91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5787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AFB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132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E688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A774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E1E3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85A6" w14:textId="77777777" w:rsidR="00EC165E" w:rsidRPr="00EC165E" w:rsidRDefault="00EC165E" w:rsidP="00EC165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C16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122.501</w:t>
            </w:r>
          </w:p>
        </w:tc>
      </w:tr>
    </w:tbl>
    <w:p w14:paraId="3AB888B7" w14:textId="77777777" w:rsidR="008C0FC9" w:rsidRPr="009C4C41" w:rsidRDefault="008C0FC9" w:rsidP="0066041A">
      <w:pPr>
        <w:rPr>
          <w:rFonts w:asciiTheme="minorHAnsi" w:hAnsiTheme="minorHAnsi" w:cstheme="minorHAnsi"/>
          <w:sz w:val="16"/>
          <w:szCs w:val="16"/>
        </w:rPr>
      </w:pPr>
    </w:p>
    <w:p w14:paraId="5461A986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p w14:paraId="41B159BD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FEB6701" w14:textId="77777777" w:rsidTr="004554D0">
        <w:trPr>
          <w:cantSplit/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CC7C4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lastRenderedPageBreak/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C7A63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4C40C60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BF9D4F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A6C843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019F71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F2932E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A91AF7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20443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9A15C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42C4A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0E7EB4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DE8F62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D3900A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EDBCF0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01A131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2008.</w:t>
            </w:r>
          </w:p>
        </w:tc>
      </w:tr>
      <w:tr w:rsidR="00B44566" w:rsidRPr="00B44566" w14:paraId="4807A3F2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436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2BB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B4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16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1E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BF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4C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FE4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8D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32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27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1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D4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6E7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540.358</w:t>
            </w:r>
          </w:p>
        </w:tc>
      </w:tr>
      <w:tr w:rsidR="00B44566" w:rsidRPr="00B44566" w14:paraId="4DFB9155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572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3DA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D1E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FB1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713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84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03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B7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F3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B5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A4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408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49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6D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560.639</w:t>
            </w:r>
          </w:p>
        </w:tc>
      </w:tr>
      <w:tr w:rsidR="00B44566" w:rsidRPr="00B44566" w14:paraId="33984CE4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35A0C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54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D3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AA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4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683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A7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6E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C9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31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D5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47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28EA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53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1.750.206</w:t>
            </w:r>
          </w:p>
        </w:tc>
      </w:tr>
      <w:tr w:rsidR="00B44566" w:rsidRPr="00B44566" w14:paraId="37A68D9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9D98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B7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8FC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FE7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33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E0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9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B17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0A6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3D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06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DD4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6C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A7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105.123</w:t>
            </w:r>
          </w:p>
        </w:tc>
      </w:tr>
    </w:tbl>
    <w:p w14:paraId="0B918E81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01D942AE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149F6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4337F7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</w:p>
          <w:p w14:paraId="36ADE4A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829AE2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20A5BE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274183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D2B0E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FD98F79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861CA9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A6783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5FDDE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5BD1D38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BAC69E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067EC4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DDF66E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E7CB93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2009.</w:t>
            </w:r>
          </w:p>
        </w:tc>
      </w:tr>
      <w:tr w:rsidR="00B44566" w:rsidRPr="00B44566" w14:paraId="4A736419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B15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AC1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212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61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12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40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F87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F5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EC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CE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33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44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98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93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512.131</w:t>
            </w:r>
          </w:p>
        </w:tc>
      </w:tr>
      <w:tr w:rsidR="00B44566" w:rsidRPr="00B44566" w14:paraId="316325EB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0067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49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59B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B0E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6B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8F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F3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45A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E24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860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D4B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E46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D92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2FF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524.726</w:t>
            </w:r>
          </w:p>
        </w:tc>
      </w:tr>
      <w:tr w:rsidR="00B44566" w:rsidRPr="00B44566" w14:paraId="63CBBB8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86A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BBA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0E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72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F98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94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3E8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0604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2E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19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978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C4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97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00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1.636.356</w:t>
            </w:r>
          </w:p>
        </w:tc>
      </w:tr>
      <w:tr w:rsidR="00B44566" w:rsidRPr="00B44566" w14:paraId="7EA850B4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66A6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15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4D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6746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48F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D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BC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B5A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313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EB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44BD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53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21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E1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95.217</w:t>
            </w:r>
          </w:p>
        </w:tc>
      </w:tr>
    </w:tbl>
    <w:p w14:paraId="1A2CFE48" w14:textId="77777777" w:rsidR="00E76E6D" w:rsidRPr="009C4C41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321E0F1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23D16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825D7B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ED1DC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416431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517FFD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4BF20D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5BBF5B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1C8EB7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FCF85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CED9A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Rujan </w:t>
            </w:r>
          </w:p>
          <w:p w14:paraId="0C7F8A5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3EA324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98648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3555D7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CF08B6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2010.</w:t>
            </w:r>
          </w:p>
        </w:tc>
      </w:tr>
      <w:tr w:rsidR="00B44566" w:rsidRPr="00B44566" w14:paraId="7CEAA0B7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932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FD1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4C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CED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D9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F94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52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DC7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9C3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D1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C8C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20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206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F63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480.096</w:t>
            </w:r>
          </w:p>
        </w:tc>
      </w:tr>
      <w:tr w:rsidR="00B44566" w:rsidRPr="00B44566" w14:paraId="265A273A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9034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01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865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40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5BD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AE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C26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F8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70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8441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0BD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95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C0A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A75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506.113</w:t>
            </w:r>
          </w:p>
        </w:tc>
      </w:tr>
      <w:tr w:rsidR="00B44566" w:rsidRPr="00B44566" w14:paraId="535FF7B9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956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F5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E1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4D92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72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0C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38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041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7FF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90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DA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8D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638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3AC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1.541.337</w:t>
            </w:r>
          </w:p>
        </w:tc>
      </w:tr>
      <w:tr w:rsidR="00B44566" w:rsidRPr="00B44566" w14:paraId="1E7ADEE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467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A11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E95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7D5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E2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A0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97D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0F2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506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E4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942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EA0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6DF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302A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69.131</w:t>
            </w:r>
          </w:p>
        </w:tc>
      </w:tr>
    </w:tbl>
    <w:p w14:paraId="6AC4EF0B" w14:textId="77777777" w:rsidR="00E76E6D" w:rsidRDefault="00E76E6D" w:rsidP="0066041A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E7F3F96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201377A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9" w:name="RANGE!A50"/>
            <w:bookmarkStart w:id="90" w:name="_Hlk317067509" w:colFirst="1" w:colLast="13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  <w:bookmarkEnd w:id="89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5E10E1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5E56CF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D91B11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944BBFE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CECCEE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3CB10CC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0502C8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C8859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B9D03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</w:t>
            </w:r>
          </w:p>
          <w:p w14:paraId="7C74B5A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46996F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1D07C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CC31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54159A5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2011.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BCE9036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2011.</w:t>
            </w:r>
          </w:p>
        </w:tc>
      </w:tr>
      <w:tr w:rsidR="00B44566" w:rsidRPr="00B44566" w14:paraId="5A18D5E8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1A6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FB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15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C9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F1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78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B77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40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C9D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DED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3A8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CF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5B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BC8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476.999</w:t>
            </w:r>
          </w:p>
        </w:tc>
      </w:tr>
      <w:tr w:rsidR="00B44566" w:rsidRPr="00B44566" w14:paraId="382A671E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109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DBC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01F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6E7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14F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B8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E6A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39A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047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68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E1D9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2E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D1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845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486.266</w:t>
            </w:r>
          </w:p>
        </w:tc>
      </w:tr>
      <w:tr w:rsidR="00B44566" w:rsidRPr="00B44566" w14:paraId="79E35977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AB4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E5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EC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F943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E4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83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E2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36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351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8EE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4DC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94F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F6F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F6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1.484.138</w:t>
            </w:r>
          </w:p>
        </w:tc>
      </w:tr>
      <w:tr w:rsidR="00B44566" w:rsidRPr="00B44566" w14:paraId="1EBFB578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15C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59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87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B9D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7A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4A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15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E9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A8ED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C7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A9E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0BA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19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A6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57.484</w:t>
            </w:r>
          </w:p>
        </w:tc>
      </w:tr>
      <w:bookmarkEnd w:id="90"/>
    </w:tbl>
    <w:p w14:paraId="3BA19037" w14:textId="77777777" w:rsidR="00B44566" w:rsidRPr="009C4C41" w:rsidRDefault="00B44566" w:rsidP="0066041A">
      <w:pPr>
        <w:rPr>
          <w:rFonts w:asciiTheme="minorHAnsi" w:hAnsiTheme="minorHAnsi" w:cstheme="minorHAnsi"/>
          <w:sz w:val="16"/>
          <w:szCs w:val="16"/>
        </w:rPr>
      </w:pPr>
    </w:p>
    <w:p w14:paraId="40265CBB" w14:textId="77777777" w:rsidR="00D14B17" w:rsidRDefault="00D14B17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</w:p>
    <w:p w14:paraId="1AC0481B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54D0" w:rsidRPr="00B44566" w14:paraId="12246E04" w14:textId="77777777" w:rsidTr="004554D0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D9AE2F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00F4B2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B80C8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CC59C4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408B4E5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D10871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E1B454A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3DE9BF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D3D114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CC1F1D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33D28B54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F37EFA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FF1C73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97451E3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76413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2012.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AFB277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45E6BE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055D58C1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229890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6F43ABD8" w14:textId="77777777" w:rsidR="004554D0" w:rsidRPr="00B44566" w:rsidRDefault="004554D0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2012.</w:t>
            </w:r>
          </w:p>
        </w:tc>
      </w:tr>
      <w:tr w:rsidR="00B44566" w:rsidRPr="00B44566" w14:paraId="113ADDA2" w14:textId="77777777" w:rsidTr="004554D0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3C56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818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695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E86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BAC8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A9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5C4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88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460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9F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3B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C7E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80A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103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476.543</w:t>
            </w:r>
          </w:p>
        </w:tc>
      </w:tr>
      <w:tr w:rsidR="00B44566" w:rsidRPr="00B44566" w14:paraId="286CD748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468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59A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72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A4F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3F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236E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0E1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5EA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9FD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F6C1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F4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6B65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5D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65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479.810</w:t>
            </w:r>
          </w:p>
        </w:tc>
      </w:tr>
      <w:tr w:rsidR="001354BD" w:rsidRPr="00B44566" w14:paraId="4900E593" w14:textId="77777777" w:rsidTr="00EA0426">
        <w:trPr>
          <w:trHeight w:val="588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B52D" w14:textId="77777777" w:rsidR="001354BD" w:rsidRPr="00B44566" w:rsidRDefault="001354BD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7F3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127.993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967C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119.146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03F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137.827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EA61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122.474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685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134.308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AFC3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102.274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E0EB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106.454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5DA6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101.790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B80A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118.366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258E2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139.823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BC9B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130.604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C5F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59E" w14:textId="77777777" w:rsidR="001354BD" w:rsidRPr="00B44566" w:rsidRDefault="001354BD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.459.322</w:t>
            </w:r>
          </w:p>
        </w:tc>
      </w:tr>
      <w:tr w:rsidR="00B44566" w:rsidRPr="00B44566" w14:paraId="562D6468" w14:textId="77777777" w:rsidTr="00EA042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16D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FE4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E0E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23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369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257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9A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58.891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B18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64.408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D4E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67.915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6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65.182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B2F7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62.641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9C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59.252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85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B89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54.852</w:t>
            </w:r>
          </w:p>
        </w:tc>
      </w:tr>
    </w:tbl>
    <w:p w14:paraId="2671CFE9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681E4694" w14:textId="77777777" w:rsidTr="001354BD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7741E73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6505DC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2AA709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356D4E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253219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E12BC4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FCEE93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D56D2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9C9FF6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55925F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14:paraId="5812F44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A336AA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18EFDA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75A5D4F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5E81E1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2013.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4D8074A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9C8A1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66B210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DFB12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3E9B552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2013.</w:t>
            </w:r>
          </w:p>
        </w:tc>
      </w:tr>
      <w:tr w:rsidR="00B44566" w:rsidRPr="00B44566" w14:paraId="1EE82AE7" w14:textId="77777777" w:rsidTr="001354BD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894F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8AF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1BE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69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9D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1F6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B8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DEB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B55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11C7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6BE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79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66A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B44566" w:rsidRPr="00B44566" w14:paraId="704EB946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9ABC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0EB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61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6B8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B9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325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0C3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A2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87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F5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01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C86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38D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67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B44566" w:rsidRPr="00B44566" w14:paraId="5B73403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38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410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3EA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75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BB9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473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5ED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DADE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3EC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39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4D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B3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107.480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CE3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360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B44566" w:rsidRPr="00B44566" w14:paraId="0B125812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AAF5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6F5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491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C1E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10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D97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6EC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1CF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10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E67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52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A22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B25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921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59C96A9A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5FBB4C18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F0B7B6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689CFA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FEFD3BE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E9B01F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BA6D6F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A9290B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C75A8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1E9E6C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5466CE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49CCBE3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AB590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E83D2E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3E2AC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5FBE5B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BA96E8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7E014BD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2C65B8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5EB32D20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AD71CF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97ED844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2014.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3B8CC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6195AE73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6525608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B44566" w:rsidRPr="00B44566" w14:paraId="3A7D60C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10BB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B1E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8C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524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202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07A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68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7F6C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306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25.775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D29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CC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BBE0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823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148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438.089</w:t>
            </w:r>
          </w:p>
        </w:tc>
      </w:tr>
      <w:tr w:rsidR="00B44566" w:rsidRPr="00B44566" w14:paraId="0175DD2F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7A3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9ED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6D7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E2B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7B3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C6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5D1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212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60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995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B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18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CC8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C3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434.210</w:t>
            </w:r>
          </w:p>
        </w:tc>
      </w:tr>
      <w:tr w:rsidR="00B44566" w:rsidRPr="00B44566" w14:paraId="7BD07978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1843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810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DCB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A2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BD4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12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02B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863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AE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1D7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A2B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111.719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44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776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347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1.372.494</w:t>
            </w:r>
          </w:p>
        </w:tc>
      </w:tr>
      <w:tr w:rsidR="00B44566" w:rsidRPr="00B44566" w14:paraId="0FDB9431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FD8A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3DD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6A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FB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4E2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1F75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29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73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9B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B6E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9A0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DDC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EFF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93F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39.262</w:t>
            </w:r>
          </w:p>
        </w:tc>
      </w:tr>
    </w:tbl>
    <w:p w14:paraId="75D0D724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27E85" w:rsidRPr="00B44566" w14:paraId="3EA0A00D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7DA7AE2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Stanje ZK predmeta u OSRH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3A9253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B05852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DD1D84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663BF1D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BA79DC5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085C471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1F0901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CA93D2F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39D1B66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D31046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C82AFE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A3B5AB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</w:p>
          <w:p w14:paraId="6F7D3F27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2015.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32ECB9CC" w14:textId="77777777" w:rsidR="00027E85" w:rsidRPr="00B44566" w:rsidRDefault="00027E85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B44566" w:rsidRPr="00B44566" w14:paraId="01134049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8DD81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65B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375E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1A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472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0E1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8D0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0053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5916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82E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F11C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BFE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7C46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C2E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449.321</w:t>
            </w:r>
          </w:p>
        </w:tc>
      </w:tr>
      <w:tr w:rsidR="00B44566" w:rsidRPr="00B44566" w14:paraId="07B1B902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E99D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159C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E45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A330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36CD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D5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57F2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D383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37A4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6511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45F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58BB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EB34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11B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447.160</w:t>
            </w:r>
          </w:p>
        </w:tc>
      </w:tr>
      <w:tr w:rsidR="00B44566" w:rsidRPr="00B44566" w14:paraId="74DBF643" w14:textId="77777777" w:rsidTr="00B4456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2A30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509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DE8C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7D7D0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EFEFD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8DAC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8D8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A9B42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2DD1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871F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6D9E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F328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1F647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D318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1.248.589</w:t>
            </w:r>
          </w:p>
        </w:tc>
      </w:tr>
      <w:tr w:rsidR="00B44566" w:rsidRPr="00B44566" w14:paraId="1807CCB0" w14:textId="77777777" w:rsidTr="00B44566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7189" w14:textId="77777777" w:rsidR="00B44566" w:rsidRPr="00B44566" w:rsidRDefault="00B44566" w:rsidP="00B44566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(</w:t>
            </w:r>
            <w:proofErr w:type="spellStart"/>
            <w:proofErr w:type="gram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B4456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75EB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9C3C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7E08A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DD9A9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405D5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08343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874BB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33081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8A76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AA20F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8078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54CB6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C254" w14:textId="77777777" w:rsidR="00B44566" w:rsidRPr="00B44566" w:rsidRDefault="00B44566" w:rsidP="00B44566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B445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32.551</w:t>
            </w:r>
          </w:p>
        </w:tc>
      </w:tr>
    </w:tbl>
    <w:p w14:paraId="7E4429F1" w14:textId="77777777" w:rsidR="00B44566" w:rsidRDefault="00B44566" w:rsidP="00B44566"/>
    <w:p w14:paraId="1809F0A0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923D4" w:rsidRPr="003923D4" w14:paraId="604165C3" w14:textId="77777777" w:rsidTr="003923D4">
        <w:trPr>
          <w:trHeight w:val="517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5060D7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2E2AF9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1BBAA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77CEE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EC9D5B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5017BA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95F3F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1600C9A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3744DFA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Kolovoz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684547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Rujan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44E776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Listopad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48DD4"/>
            <w:vAlign w:val="center"/>
            <w:hideMark/>
          </w:tcPr>
          <w:p w14:paraId="7EB8D7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Studeni        2016.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4295D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Prosinac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2016.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11E383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          2016.</w:t>
            </w:r>
          </w:p>
        </w:tc>
      </w:tr>
      <w:tr w:rsidR="003923D4" w:rsidRPr="003923D4" w14:paraId="56C021AD" w14:textId="77777777" w:rsidTr="003923D4">
        <w:trPr>
          <w:trHeight w:val="51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9D8F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5172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61F7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0F7A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9DE6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76886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C004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49A3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CD65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7D632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1090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4AC6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7019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43E8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3923D4" w:rsidRPr="003923D4" w14:paraId="56290A39" w14:textId="77777777" w:rsidTr="003923D4">
        <w:trPr>
          <w:trHeight w:val="26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8D91E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E23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96EC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C28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87CE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D1E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BD0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EBAD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35.910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310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4D19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90D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284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304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5EC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3923D4" w:rsidRPr="003923D4" w14:paraId="664D89D7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A0D10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40F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B095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2DD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595F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7E1A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990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1F21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1DB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D16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9E3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802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6CF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AA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3923D4" w:rsidRPr="003923D4" w14:paraId="051003C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DC7D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8A0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96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4AD6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498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A4B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E026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BD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5C54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D33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C48C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C1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7B3A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AC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3923D4" w:rsidRPr="003923D4" w14:paraId="18631D86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5205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Ukupno neriješeno  (redovnih) ZK predmeta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D6A6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7AA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40D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A02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6FA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41D1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D1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CFD4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FA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1A0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ED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49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82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42.047</w:t>
            </w:r>
          </w:p>
        </w:tc>
      </w:tr>
    </w:tbl>
    <w:p w14:paraId="2D704FF5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7C43EF13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B83F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F602F0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7F90E2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8A0327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34BC488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3772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083D1E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CE059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9B98E0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E89AAE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26D76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7609A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75E02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C8BF7C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70AD6E0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62C92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10CAAE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A9B61A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45FE692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C1613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05EE778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86BCBE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4A7B668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B18B5D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7E05A5F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BBF37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7A7882E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2017.</w:t>
            </w:r>
          </w:p>
        </w:tc>
      </w:tr>
      <w:tr w:rsidR="003923D4" w:rsidRPr="003923D4" w14:paraId="4EA81F3C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7AD9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6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36.820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C2C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5E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3D1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22F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0CE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E33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38.852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6A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45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40.733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438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B7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85E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E66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497.577</w:t>
            </w:r>
          </w:p>
        </w:tc>
      </w:tr>
      <w:tr w:rsidR="003923D4" w:rsidRPr="003923D4" w14:paraId="1C861D2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30E5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46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F7C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B7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AA4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75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D8B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4C6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E61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5AB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38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3C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F4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966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494.181</w:t>
            </w:r>
          </w:p>
        </w:tc>
      </w:tr>
      <w:tr w:rsidR="003923D4" w:rsidRPr="003923D4" w14:paraId="44CBF1FC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9E63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C5E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83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1F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D9F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C3F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8C7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FB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1A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BF2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AF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5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F4A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558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1.061.668</w:t>
            </w:r>
          </w:p>
        </w:tc>
      </w:tr>
      <w:tr w:rsidR="003923D4" w:rsidRPr="003923D4" w14:paraId="257FE347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377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F30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38.913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74E7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3B0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F8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A34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F6F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A6A1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0B4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53.335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963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7E8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73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94D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A98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44.709</w:t>
            </w:r>
          </w:p>
        </w:tc>
      </w:tr>
    </w:tbl>
    <w:p w14:paraId="363EE8B8" w14:textId="77777777" w:rsidR="00B44566" w:rsidRDefault="00B44566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6B384FFF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672B11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00757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1A6C28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81714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41E3D8D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D03338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EDBD5E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AA947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550DF83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3F71F4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0A78D3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4FBE6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0648C93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15D161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5B25E7B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661F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395A2E4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3AF48C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0688612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03BAA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5F1BABC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39A8DD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1B4178E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9C82E6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4FA9024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1C8537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1D373D5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2018.</w:t>
            </w:r>
          </w:p>
        </w:tc>
      </w:tr>
      <w:tr w:rsidR="003923D4" w:rsidRPr="003923D4" w14:paraId="6CD8B6F0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E85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ZK 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31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7B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EAA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35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0F2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43.528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CE1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F2B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F5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16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21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45.795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231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BDA3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37.388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0D9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495.739</w:t>
            </w:r>
          </w:p>
        </w:tc>
      </w:tr>
      <w:tr w:rsidR="003923D4" w:rsidRPr="003923D4" w14:paraId="41F563D8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FCA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9C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18C5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CD8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B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CAD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EEF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A22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0B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776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0D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FC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12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B3F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495.865</w:t>
            </w:r>
          </w:p>
        </w:tc>
      </w:tr>
      <w:tr w:rsidR="003923D4" w:rsidRPr="003923D4" w14:paraId="489A5C95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424F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0D3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EFF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A42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AB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DC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699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7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BA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64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FD4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41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AC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8CF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1.157.050</w:t>
            </w:r>
          </w:p>
        </w:tc>
      </w:tr>
      <w:tr w:rsidR="003923D4" w:rsidRPr="003923D4" w14:paraId="65D6441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A83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8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1FD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83F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A2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43.345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079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02B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70E4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E98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AB5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17C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B62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20D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1C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46.432</w:t>
            </w:r>
          </w:p>
        </w:tc>
      </w:tr>
    </w:tbl>
    <w:p w14:paraId="67FE6192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248A2FF9" w14:textId="77777777" w:rsidTr="00187CEB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4F2019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34F39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51720F5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FC2956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06EB723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18A100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7895F17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5E993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672975A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C926B5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582DD2B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0FA4B1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4D20890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3698C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D8F069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2FBDC9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334A66B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8528C5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21DE98A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3924D1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4EA3C40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BA3BFD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54048F8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E01F20C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3BAF9A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ABFD4B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C51432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2019.</w:t>
            </w:r>
          </w:p>
        </w:tc>
      </w:tr>
      <w:tr w:rsidR="003923D4" w:rsidRPr="003923D4" w14:paraId="727DC2C1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202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309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E21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EF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AB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D9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C89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E58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41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AD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539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C2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2882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D8D9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3923D4" w:rsidRPr="003923D4" w14:paraId="52FECE1A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B57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31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A6B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24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E1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EB0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E17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24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FB1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BCE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C75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8E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B05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D6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3923D4" w:rsidRPr="003923D4" w14:paraId="117BA1AE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90A4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AB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02F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C17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656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91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62C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122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97D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0BD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426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103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84B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663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3923D4" w:rsidRPr="003923D4" w14:paraId="279A5581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452F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06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E7E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21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34C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191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A7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4D0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9D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86F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8D2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B51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009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1E9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55.990</w:t>
            </w:r>
          </w:p>
        </w:tc>
      </w:tr>
    </w:tbl>
    <w:p w14:paraId="66CEEB83" w14:textId="77777777" w:rsidR="00B44566" w:rsidRDefault="00B44566" w:rsidP="00B44566"/>
    <w:p w14:paraId="2B2DDC87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3C19E4FE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971FC0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4DDD82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0DBB356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1FD72D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532B463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E31C15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5D1F44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9515F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1C77A9B3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5B6082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2362942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7D9B4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15EA4A9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BD8F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0AFF8DB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8EB92D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506D569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DA09F5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660D084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D03261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1CD9373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4272FC9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7E611BD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E750D0B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1B8263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42BF20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54F0FCA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2020.</w:t>
            </w:r>
          </w:p>
        </w:tc>
      </w:tr>
      <w:tr w:rsidR="003923D4" w:rsidRPr="003923D4" w14:paraId="656FC96B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B8F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D92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B03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FC2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522E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394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85E6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B1D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DC9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7440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CE5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79A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C40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44.471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EC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496.108</w:t>
            </w:r>
          </w:p>
        </w:tc>
      </w:tr>
      <w:tr w:rsidR="003923D4" w:rsidRPr="003923D4" w14:paraId="5E33848A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EF7E6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E6D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31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9D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F6BF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94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AA6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40B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F23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0F3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2FC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0F2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68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E04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516.206</w:t>
            </w:r>
          </w:p>
        </w:tc>
      </w:tr>
      <w:tr w:rsidR="003923D4" w:rsidRPr="003923D4" w14:paraId="53944B11" w14:textId="77777777" w:rsidTr="003923D4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9B4A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5B1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88.203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9EA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244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3C1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3F5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845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5610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94E6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544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403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A98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1C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6D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831.805</w:t>
            </w:r>
          </w:p>
        </w:tc>
      </w:tr>
      <w:tr w:rsidR="003923D4" w:rsidRPr="003923D4" w14:paraId="173FC932" w14:textId="77777777" w:rsidTr="003923D4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AADB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92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54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54.206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047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41B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0C7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D1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0CA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47.839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406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50.295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6C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26D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0BFD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162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AFD3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37.766</w:t>
            </w:r>
          </w:p>
        </w:tc>
      </w:tr>
    </w:tbl>
    <w:p w14:paraId="051643D5" w14:textId="77777777" w:rsidR="003923D4" w:rsidRDefault="003923D4" w:rsidP="00B44566"/>
    <w:tbl>
      <w:tblPr>
        <w:tblW w:w="14400" w:type="dxa"/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A0426" w:rsidRPr="003923D4" w14:paraId="04705522" w14:textId="77777777" w:rsidTr="00EA0426">
        <w:trPr>
          <w:trHeight w:val="6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34EC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36154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47EF907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C86F7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70D2FA5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8DBB97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5066276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7A025DD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Travanj</w:t>
            </w:r>
            <w:proofErr w:type="spellEnd"/>
          </w:p>
          <w:p w14:paraId="47D76051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C96E17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</w:p>
          <w:p w14:paraId="3354442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2C6A524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</w:p>
          <w:p w14:paraId="59BA394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346BE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</w:p>
          <w:p w14:paraId="6E1B5FB7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B33EC8A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</w:p>
          <w:p w14:paraId="020623C2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409670BD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</w:p>
          <w:p w14:paraId="666FE3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D737746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</w:p>
          <w:p w14:paraId="01B3B39E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FE5930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</w:p>
          <w:p w14:paraId="69B06765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F7B802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</w:p>
          <w:p w14:paraId="2FF1538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581E54AF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1EA393F8" w14:textId="77777777" w:rsidR="00EA0426" w:rsidRPr="003923D4" w:rsidRDefault="00EA0426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2021.</w:t>
            </w:r>
          </w:p>
        </w:tc>
      </w:tr>
      <w:tr w:rsidR="003923D4" w:rsidRPr="003923D4" w14:paraId="6807ECF3" w14:textId="77777777" w:rsidTr="00EA0426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AA2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975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39.957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DF4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F47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6A7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3CA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51.512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723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46.174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759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50.096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05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39.175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D72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51.226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C57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52.520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447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48.243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68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3080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589.496</w:t>
            </w:r>
          </w:p>
        </w:tc>
      </w:tr>
      <w:tr w:rsidR="003923D4" w:rsidRPr="003923D4" w14:paraId="6B498A0A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A2283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B53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A63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794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9FA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EEC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93BE8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178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43.834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BDF5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3C0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6416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57.974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6E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32D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E957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594.579</w:t>
            </w:r>
          </w:p>
        </w:tc>
      </w:tr>
      <w:tr w:rsidR="003923D4" w:rsidRPr="003923D4" w14:paraId="2F60DDC0" w14:textId="77777777" w:rsidTr="00FA7D79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9338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D9A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68.388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F34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5D1D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E559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499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3AE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170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173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C716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5C5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B05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790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304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941.306</w:t>
            </w:r>
          </w:p>
        </w:tc>
      </w:tr>
      <w:tr w:rsidR="003923D4" w:rsidRPr="003923D4" w14:paraId="0FAF1D7F" w14:textId="77777777" w:rsidTr="00FA7D79">
        <w:trPr>
          <w:trHeight w:val="4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CCF1" w14:textId="77777777" w:rsidR="003923D4" w:rsidRPr="003923D4" w:rsidRDefault="003923D4" w:rsidP="003923D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0A40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04C7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023B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83D2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36.840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BC53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37.563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75FF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9A2C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46.770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37FE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49.636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D2FB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BA81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45.887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C01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8C1A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6F14" w14:textId="77777777" w:rsidR="003923D4" w:rsidRPr="003923D4" w:rsidRDefault="003923D4" w:rsidP="003923D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923D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39.660</w:t>
            </w:r>
          </w:p>
        </w:tc>
      </w:tr>
    </w:tbl>
    <w:p w14:paraId="4C0B52B3" w14:textId="77777777" w:rsidR="003923D4" w:rsidRDefault="003923D4" w:rsidP="00B44566"/>
    <w:tbl>
      <w:tblPr>
        <w:tblW w:w="14218" w:type="dxa"/>
        <w:tblLook w:val="04A0" w:firstRow="1" w:lastRow="0" w:firstColumn="1" w:lastColumn="0" w:noHBand="0" w:noVBand="1"/>
      </w:tblPr>
      <w:tblGrid>
        <w:gridCol w:w="1894"/>
        <w:gridCol w:w="953"/>
        <w:gridCol w:w="952"/>
        <w:gridCol w:w="954"/>
        <w:gridCol w:w="954"/>
        <w:gridCol w:w="952"/>
        <w:gridCol w:w="951"/>
        <w:gridCol w:w="951"/>
        <w:gridCol w:w="954"/>
        <w:gridCol w:w="951"/>
        <w:gridCol w:w="938"/>
        <w:gridCol w:w="938"/>
        <w:gridCol w:w="938"/>
        <w:gridCol w:w="938"/>
      </w:tblGrid>
      <w:tr w:rsidR="00631E7B" w:rsidRPr="003923D4" w14:paraId="20E74304" w14:textId="77777777" w:rsidTr="009136DA">
        <w:trPr>
          <w:trHeight w:val="608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9707464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1A2E189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57220C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660A73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34FCE8D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57D487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1252A8B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81F755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39E60E15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2022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9B7164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FDF0CD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AFC8CE3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Srpanj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45B5D92D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Kolovoz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6C595ECC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Rujan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3B96B4F1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347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Listopad</w:t>
            </w:r>
            <w:proofErr w:type="spellEnd"/>
            <w:r w:rsidRPr="00E347C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FA84CB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Studeni</w:t>
            </w:r>
            <w:proofErr w:type="spellEnd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693765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Prosinac</w:t>
            </w:r>
            <w:proofErr w:type="spellEnd"/>
            <w:r w:rsidRPr="008246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8DBBCCF" w14:textId="77777777" w:rsidR="00631E7B" w:rsidRPr="00555D17" w:rsidRDefault="00631E7B" w:rsidP="009136DA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55D17">
              <w:rPr>
                <w:rFonts w:ascii="Calibri" w:eastAsia="Times New Roman" w:hAnsi="Calibri" w:cs="Calibri"/>
                <w:b/>
                <w:sz w:val="16"/>
                <w:szCs w:val="16"/>
              </w:rPr>
              <w:t>UKUPNO 2022.</w:t>
            </w:r>
          </w:p>
        </w:tc>
      </w:tr>
      <w:tr w:rsidR="00631E7B" w:rsidRPr="003923D4" w14:paraId="1B340BA8" w14:textId="77777777" w:rsidTr="009136D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C6FE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F69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41.850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98D9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50.736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8FE3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62.174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D7E90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51.741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D3A7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55.988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2802F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70950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49.331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D0966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42.852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E3E89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51.961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91D540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54.675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EDD08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51.691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23B25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53.609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3DFF8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617.920</w:t>
            </w:r>
          </w:p>
        </w:tc>
      </w:tr>
      <w:tr w:rsidR="00631E7B" w:rsidRPr="003923D4" w14:paraId="59D63389" w14:textId="77777777" w:rsidTr="009136D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E859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180A4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42.419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D30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47.583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D2111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58.978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A5B5E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D02F50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51.359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40E2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45.249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0561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44.195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42D13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38.456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05124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59075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5B41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56.845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AA79F1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57.873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151D8B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59.030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B353D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610.459</w:t>
            </w:r>
          </w:p>
        </w:tc>
      </w:tr>
      <w:tr w:rsidR="00631E7B" w:rsidRPr="003923D4" w14:paraId="51DB2903" w14:textId="77777777" w:rsidTr="009136DA">
        <w:trPr>
          <w:trHeight w:val="30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E876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9BA9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84.888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8793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99.277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063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122.031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A4B77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103.372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E175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98.605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2D31A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84.538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96C82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86.552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46575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80.642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5161E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97.382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E43DB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93.797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E02EC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88.307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2F3D3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78.232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0A232" w14:textId="77777777" w:rsidR="00631E7B" w:rsidRDefault="00631E7B" w:rsidP="009136D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1.117.623</w:t>
            </w:r>
          </w:p>
        </w:tc>
      </w:tr>
      <w:tr w:rsidR="00631E7B" w:rsidRPr="003923D4" w14:paraId="635759AF" w14:textId="77777777" w:rsidTr="009136DA">
        <w:trPr>
          <w:trHeight w:val="420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1318D" w14:textId="77777777" w:rsidR="00631E7B" w:rsidRPr="003923D4" w:rsidRDefault="00631E7B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6E9C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37.763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36549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39.786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1943C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40.197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09F28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41.988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A6A7CF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46.087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087CB" w14:textId="77777777" w:rsidR="00631E7B" w:rsidRPr="003923D4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51.224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6372F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55.673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FE801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59.569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457C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6A44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 xml:space="preserve">51.901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8A9AA" w14:textId="77777777" w:rsidR="00631E7B" w:rsidRDefault="00631E7B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48.943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1AAF7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41.928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86ECC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F29E7" w14:textId="77777777" w:rsidR="00631E7B" w:rsidRDefault="00631E7B" w:rsidP="009136D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35.941</w:t>
            </w:r>
          </w:p>
        </w:tc>
      </w:tr>
    </w:tbl>
    <w:p w14:paraId="29187574" w14:textId="77777777" w:rsidR="00FA7D79" w:rsidRDefault="00FA7D79" w:rsidP="00B44566"/>
    <w:tbl>
      <w:tblPr>
        <w:tblW w:w="7762" w:type="dxa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992"/>
        <w:gridCol w:w="992"/>
        <w:gridCol w:w="992"/>
      </w:tblGrid>
      <w:tr w:rsidR="003212CE" w:rsidRPr="003923D4" w14:paraId="289CAE08" w14:textId="77777777" w:rsidTr="0084367B">
        <w:trPr>
          <w:trHeight w:val="608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2A5EA5AE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Stanje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0C06C314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Siječanj</w:t>
            </w:r>
            <w:proofErr w:type="spellEnd"/>
          </w:p>
          <w:p w14:paraId="7A7698F3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32D69571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Veljača</w:t>
            </w:r>
            <w:proofErr w:type="spellEnd"/>
          </w:p>
          <w:p w14:paraId="6D2FF0EE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  <w:hideMark/>
          </w:tcPr>
          <w:p w14:paraId="633AD557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Ožujak</w:t>
            </w:r>
            <w:proofErr w:type="spellEnd"/>
          </w:p>
          <w:p w14:paraId="6317669C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75CEDA41" w14:textId="77777777" w:rsidR="003212CE" w:rsidRPr="003923D4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Travanj</w:t>
            </w:r>
          </w:p>
          <w:p w14:paraId="13C8601E" w14:textId="6BF9FE31" w:rsidR="003212CE" w:rsidRPr="006D45EC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2023</w:t>
            </w:r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091C1287" w14:textId="4D418149" w:rsidR="003212CE" w:rsidRPr="006D45EC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Svibanj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vAlign w:val="center"/>
          </w:tcPr>
          <w:p w14:paraId="14FF7E4B" w14:textId="40A52C3B" w:rsidR="003212CE" w:rsidRPr="006D45EC" w:rsidRDefault="003212CE" w:rsidP="003212C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Lipanj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2023. </w:t>
            </w:r>
          </w:p>
        </w:tc>
      </w:tr>
      <w:tr w:rsidR="00412389" w:rsidRPr="003923D4" w14:paraId="15FEA63A" w14:textId="77777777" w:rsidTr="00312311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37E2" w14:textId="77777777" w:rsidR="00412389" w:rsidRPr="003923D4" w:rsidRDefault="00412389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Zaprimljeno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59DCF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734FC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3FDB1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53EE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60.182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8A920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49.316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4D1E66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53.418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3E681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40.419</w:t>
            </w:r>
          </w:p>
        </w:tc>
      </w:tr>
      <w:tr w:rsidR="00412389" w:rsidRPr="003923D4" w14:paraId="0C30E627" w14:textId="77777777" w:rsidTr="00312311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BDDC" w14:textId="77777777" w:rsidR="00412389" w:rsidRPr="003923D4" w:rsidRDefault="00412389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8301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18E49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51.160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66F4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59.683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66FB6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47.853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8877E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50.651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28F50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11.713</w:t>
            </w:r>
          </w:p>
        </w:tc>
      </w:tr>
      <w:tr w:rsidR="00412389" w:rsidRPr="003923D4" w14:paraId="54D5C7B9" w14:textId="77777777" w:rsidTr="00312311">
        <w:trPr>
          <w:trHeight w:val="30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23D5" w14:textId="77777777" w:rsidR="00412389" w:rsidRPr="003923D4" w:rsidRDefault="00412389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izdanih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ZK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8F06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95.850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4C18E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93.565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23F79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104.409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69EB75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79.891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AD3ED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82.735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0FEA4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16.376</w:t>
            </w:r>
          </w:p>
        </w:tc>
      </w:tr>
      <w:tr w:rsidR="00412389" w:rsidRPr="003923D4" w14:paraId="375D25EE" w14:textId="77777777" w:rsidTr="00312311">
        <w:trPr>
          <w:trHeight w:val="42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DE7F" w14:textId="77777777" w:rsidR="00412389" w:rsidRPr="003923D4" w:rsidRDefault="00412389" w:rsidP="009136D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neriješeno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redovnih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zk</w:t>
            </w:r>
            <w:proofErr w:type="spellEnd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23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341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34.068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F3BA4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D30E" w14:textId="77777777" w:rsidR="00412389" w:rsidRPr="003923D4" w:rsidRDefault="00412389" w:rsidP="009136D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C32F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F076B6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6E78D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33.753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DF859" w14:textId="77777777" w:rsidR="00412389" w:rsidRPr="00C32FDB" w:rsidRDefault="00312311" w:rsidP="0031231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3123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60.149</w:t>
            </w:r>
          </w:p>
        </w:tc>
      </w:tr>
    </w:tbl>
    <w:p w14:paraId="0B84ECC3" w14:textId="77777777" w:rsidR="007700A2" w:rsidRDefault="007700A2" w:rsidP="00B44566"/>
    <w:p w14:paraId="057BAB64" w14:textId="77777777" w:rsidR="007700A2" w:rsidRDefault="007700A2" w:rsidP="00B44566"/>
    <w:p w14:paraId="746AD7CB" w14:textId="77777777" w:rsidR="007700A2" w:rsidRDefault="007700A2" w:rsidP="00B44566"/>
    <w:p w14:paraId="1B12A5A6" w14:textId="77777777" w:rsidR="007700A2" w:rsidRDefault="007700A2" w:rsidP="00B44566"/>
    <w:p w14:paraId="68A8AEE4" w14:textId="77777777" w:rsidR="00FA7D79" w:rsidRDefault="00FA7D79" w:rsidP="00B44566"/>
    <w:tbl>
      <w:tblPr>
        <w:tblpPr w:leftFromText="180" w:rightFromText="180" w:vertAnchor="text" w:horzAnchor="page" w:tblpX="2022" w:tblpY="-46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7700A2" w:rsidRPr="009C4C41" w14:paraId="3190D229" w14:textId="77777777" w:rsidTr="007700A2">
        <w:trPr>
          <w:trHeight w:val="699"/>
        </w:trPr>
        <w:tc>
          <w:tcPr>
            <w:tcW w:w="3652" w:type="dxa"/>
            <w:gridSpan w:val="2"/>
            <w:shd w:val="clear" w:color="auto" w:fill="548DD4" w:themeFill="text2" w:themeFillTint="99"/>
            <w:vAlign w:val="center"/>
            <w:hideMark/>
          </w:tcPr>
          <w:p w14:paraId="2A4A5BA3" w14:textId="77777777" w:rsidR="007700A2" w:rsidRPr="009C4C41" w:rsidRDefault="007700A2" w:rsidP="007700A2">
            <w:pPr>
              <w:shd w:val="clear" w:color="auto" w:fill="548DD4" w:themeFill="text2" w:themeFillTint="9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Sveukupno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od </w:t>
            </w:r>
            <w:proofErr w:type="spellStart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kolovoza</w:t>
            </w:r>
            <w:proofErr w:type="spellEnd"/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</w:t>
            </w:r>
          </w:p>
          <w:p w14:paraId="01AA4AE5" w14:textId="77777777" w:rsidR="007700A2" w:rsidRPr="009C4C41" w:rsidRDefault="007700A2" w:rsidP="007757C1">
            <w:pPr>
              <w:shd w:val="clear" w:color="auto" w:fill="548DD4" w:themeFill="text2" w:themeFillTint="99"/>
              <w:ind w:left="-829" w:firstLine="829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do 30. </w:t>
            </w:r>
            <w:proofErr w:type="spellStart"/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lipnja</w:t>
            </w:r>
            <w:proofErr w:type="spellEnd"/>
            <w:r w:rsidR="00555D1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2023</w:t>
            </w:r>
            <w: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7D07DC06" w14:textId="77777777" w:rsidR="007700A2" w:rsidRPr="009C4C41" w:rsidRDefault="007700A2" w:rsidP="007700A2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9C4C4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  <w:t> </w:t>
            </w:r>
          </w:p>
        </w:tc>
      </w:tr>
      <w:tr w:rsidR="002845DE" w:rsidRPr="009C4C41" w14:paraId="3D9AAA12" w14:textId="77777777" w:rsidTr="002845DE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1BDB3734" w14:textId="77777777" w:rsidR="002845DE" w:rsidRPr="0019461B" w:rsidRDefault="002845DE" w:rsidP="002845DE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Zaprimljeno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E1843B" w14:textId="77777777" w:rsidR="002845DE" w:rsidRPr="002845DE" w:rsidRDefault="002845DE" w:rsidP="002845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</w:pPr>
            <w:r w:rsidRPr="002845DE"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  <w:t>10.024.512</w:t>
            </w:r>
          </w:p>
        </w:tc>
      </w:tr>
      <w:tr w:rsidR="002845DE" w:rsidRPr="009C4C41" w14:paraId="2F173305" w14:textId="77777777" w:rsidTr="002845DE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717B37D2" w14:textId="77777777" w:rsidR="002845DE" w:rsidRPr="0019461B" w:rsidRDefault="002845DE" w:rsidP="002845DE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Riješeno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1977D7" w14:textId="77777777" w:rsidR="002845DE" w:rsidRPr="002845DE" w:rsidRDefault="002845DE" w:rsidP="002845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</w:pPr>
            <w:r w:rsidRPr="002845DE"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  <w:t>10.290.919</w:t>
            </w:r>
          </w:p>
        </w:tc>
      </w:tr>
      <w:tr w:rsidR="002845DE" w:rsidRPr="009C4C41" w14:paraId="4410662B" w14:textId="77777777" w:rsidTr="002845DE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280D1E56" w14:textId="77777777" w:rsidR="002845DE" w:rsidRPr="0019461B" w:rsidRDefault="002845DE" w:rsidP="002845DE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hr-HR"/>
              </w:rPr>
            </w:pP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Broj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izdanih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zk</w:t>
            </w:r>
            <w:proofErr w:type="spellEnd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461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izvadaka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A5182B7" w14:textId="77777777" w:rsidR="002845DE" w:rsidRPr="002845DE" w:rsidRDefault="002845DE" w:rsidP="002845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</w:pPr>
            <w:r w:rsidRPr="002845DE"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  <w:t>26.091.164</w:t>
            </w:r>
          </w:p>
        </w:tc>
      </w:tr>
      <w:tr w:rsidR="002845DE" w:rsidRPr="009C4C41" w14:paraId="2B4C7670" w14:textId="77777777" w:rsidTr="002845DE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442C6898" w14:textId="77777777" w:rsidR="002845DE" w:rsidRPr="00253FAA" w:rsidRDefault="002845DE" w:rsidP="002845DE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Smanjenje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zaostataka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ZK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predmeta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od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k</w:t>
            </w:r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olovoza</w:t>
            </w:r>
            <w:proofErr w:type="spellEnd"/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2004. do 30. </w:t>
            </w:r>
            <w:proofErr w:type="spellStart"/>
            <w:r w:rsidR="000878AF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lipnja</w:t>
            </w:r>
            <w:proofErr w:type="spellEnd"/>
            <w:r w:rsidRPr="00253F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 2023.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57B6A" w14:textId="77777777" w:rsidR="002845DE" w:rsidRPr="002845DE" w:rsidRDefault="002845DE" w:rsidP="002845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</w:pPr>
            <w:r w:rsidRPr="002845DE">
              <w:rPr>
                <w:rFonts w:asciiTheme="minorHAnsi" w:eastAsia="Times New Roman" w:hAnsiTheme="minorHAnsi" w:cstheme="minorHAnsi"/>
                <w:b/>
                <w:bCs/>
                <w:sz w:val="20"/>
                <w:szCs w:val="16"/>
              </w:rPr>
              <w:t>299.351</w:t>
            </w:r>
          </w:p>
        </w:tc>
      </w:tr>
    </w:tbl>
    <w:p w14:paraId="2F6873F1" w14:textId="77777777" w:rsidR="00FA7D79" w:rsidRDefault="00FA7D79" w:rsidP="00B44566"/>
    <w:p w14:paraId="5534A271" w14:textId="77777777" w:rsidR="003923D4" w:rsidRDefault="003923D4" w:rsidP="00B44566"/>
    <w:p w14:paraId="5F48A43D" w14:textId="77777777" w:rsidR="00FA7D79" w:rsidRDefault="00FA7D79" w:rsidP="00B44566"/>
    <w:p w14:paraId="00D1942D" w14:textId="77777777" w:rsidR="00FA7D79" w:rsidRDefault="00FA7D79" w:rsidP="00B44566"/>
    <w:p w14:paraId="032E37ED" w14:textId="77777777" w:rsidR="00FA7D79" w:rsidRDefault="00FA7D79" w:rsidP="00B44566"/>
    <w:p w14:paraId="1F242DB5" w14:textId="77777777" w:rsidR="00FA7D79" w:rsidRDefault="00FA7D79" w:rsidP="00B44566"/>
    <w:p w14:paraId="49FA36FB" w14:textId="77777777" w:rsidR="00FA7D79" w:rsidRPr="00B44566" w:rsidRDefault="00FA7D79" w:rsidP="00B44566">
      <w:pPr>
        <w:sectPr w:rsidR="00FA7D79" w:rsidRPr="00B44566" w:rsidSect="006D7446">
          <w:footerReference w:type="first" r:id="rId20"/>
          <w:pgSz w:w="16838" w:h="11906" w:orient="landscape" w:code="9"/>
          <w:pgMar w:top="851" w:right="1418" w:bottom="992" w:left="1418" w:header="709" w:footer="709" w:gutter="0"/>
          <w:cols w:space="708"/>
          <w:docGrid w:linePitch="360"/>
        </w:sectPr>
      </w:pPr>
    </w:p>
    <w:p w14:paraId="1F1C0B8C" w14:textId="77777777" w:rsidR="00C841A5" w:rsidRPr="00E900B4" w:rsidRDefault="00C841A5" w:rsidP="001A414D">
      <w:pPr>
        <w:pStyle w:val="Naslov1"/>
        <w:rPr>
          <w:rFonts w:asciiTheme="minorHAnsi" w:hAnsiTheme="minorHAnsi" w:cstheme="minorHAnsi"/>
          <w:sz w:val="22"/>
          <w:szCs w:val="22"/>
        </w:rPr>
      </w:pPr>
      <w:bookmarkStart w:id="91" w:name="_Toc70332806"/>
      <w:bookmarkStart w:id="92" w:name="_Toc133496788"/>
      <w:r w:rsidRPr="00E900B4">
        <w:rPr>
          <w:rFonts w:asciiTheme="minorHAnsi" w:hAnsiTheme="minorHAnsi" w:cstheme="minorHAnsi"/>
          <w:sz w:val="22"/>
          <w:szCs w:val="22"/>
        </w:rPr>
        <w:lastRenderedPageBreak/>
        <w:t>X</w:t>
      </w:r>
      <w:r w:rsidR="001C57F1" w:rsidRPr="00E900B4">
        <w:rPr>
          <w:rFonts w:asciiTheme="minorHAnsi" w:hAnsiTheme="minorHAnsi" w:cstheme="minorHAnsi"/>
          <w:sz w:val="22"/>
          <w:szCs w:val="22"/>
        </w:rPr>
        <w:t xml:space="preserve">. POPIS TABLICA I </w:t>
      </w:r>
      <w:r w:rsidRPr="00E900B4">
        <w:rPr>
          <w:rFonts w:asciiTheme="minorHAnsi" w:hAnsiTheme="minorHAnsi" w:cstheme="minorHAnsi"/>
          <w:sz w:val="22"/>
          <w:szCs w:val="22"/>
        </w:rPr>
        <w:t>GRAFIKONA</w:t>
      </w:r>
      <w:bookmarkEnd w:id="73"/>
      <w:bookmarkEnd w:id="74"/>
      <w:bookmarkEnd w:id="75"/>
      <w:bookmarkEnd w:id="91"/>
      <w:bookmarkEnd w:id="92"/>
    </w:p>
    <w:p w14:paraId="11F3B940" w14:textId="77777777" w:rsidR="00E511F1" w:rsidRPr="00E900B4" w:rsidRDefault="00E511F1" w:rsidP="00FD61D3">
      <w:p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</w:p>
    <w:p w14:paraId="4E16995A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1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Podaci o radu zemljišnoknjižnih odjela 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5</w:t>
      </w:r>
    </w:p>
    <w:p w14:paraId="5405E803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2.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 Pregled poslovanja po sudovima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6</w:t>
      </w:r>
    </w:p>
    <w:p w14:paraId="01A29E86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3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Stopa rješavanja predmeta, 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I. kvartal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8</w:t>
      </w:r>
    </w:p>
    <w:p w14:paraId="56A82F94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4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Vrijeme rješavanja predmeta u 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9</w:t>
      </w:r>
    </w:p>
    <w:p w14:paraId="0D3623C0" w14:textId="2145FB61" w:rsidR="00551214" w:rsidRPr="00551214" w:rsidRDefault="00551214" w:rsidP="00FD61D3">
      <w:pPr>
        <w:spacing w:line="360" w:lineRule="auto"/>
        <w:jc w:val="both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5. Broj radnih dana potrebnih za uknjižbu prava vlasništva-ugovor o kupoprodaji i založno pravo u 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sz w:val="22"/>
          <w:szCs w:val="22"/>
          <w:lang w:val="hr-HR"/>
        </w:rPr>
        <w:t>0</w:t>
      </w:r>
    </w:p>
    <w:p w14:paraId="710639AA" w14:textId="120D30ED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Tablica 6. Prikaz zaprimljenih posebnih predmeta u 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I.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1</w:t>
      </w:r>
    </w:p>
    <w:p w14:paraId="16DF2273" w14:textId="5E0B7385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7</w:t>
      </w:r>
      <w:r w:rsidRPr="00551214">
        <w:rPr>
          <w:rFonts w:ascii="Calibri" w:eastAsia="Times New Roman" w:hAnsi="Calibri" w:cs="Calibri"/>
          <w:i/>
          <w:sz w:val="22"/>
          <w:szCs w:val="22"/>
          <w:lang w:val="hr-HR"/>
        </w:rPr>
        <w:t xml:space="preserve">. 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riješenih posebnih predmeta u 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kvartalu 2023.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1</w:t>
      </w:r>
    </w:p>
    <w:p w14:paraId="09395AA4" w14:textId="6CEE736C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Tablica 8</w:t>
      </w:r>
      <w:r w:rsidRPr="00551214">
        <w:rPr>
          <w:rFonts w:ascii="Calibri" w:eastAsia="Times New Roman" w:hAnsi="Calibri" w:cs="Calibri"/>
          <w:i/>
          <w:sz w:val="22"/>
          <w:szCs w:val="22"/>
          <w:lang w:val="hr-HR"/>
        </w:rPr>
        <w:t xml:space="preserve">. 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neriješenih pose</w:t>
      </w:r>
      <w:r w:rsidR="00113BEE">
        <w:rPr>
          <w:rFonts w:ascii="Calibri" w:eastAsia="Times New Roman" w:hAnsi="Calibri" w:cs="Calibri"/>
          <w:sz w:val="22"/>
          <w:szCs w:val="22"/>
          <w:lang w:val="hr-HR"/>
        </w:rPr>
        <w:t>bnih predmeta u 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="00113BEE">
        <w:rPr>
          <w:rFonts w:ascii="Calibri" w:eastAsia="Times New Roman" w:hAnsi="Calibri" w:cs="Calibri"/>
          <w:sz w:val="22"/>
          <w:szCs w:val="22"/>
          <w:lang w:val="hr-HR"/>
        </w:rPr>
        <w:t>. kvartalu 2023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. 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</w:t>
      </w:r>
      <w:r w:rsidR="00EA4CC0">
        <w:rPr>
          <w:rFonts w:ascii="Calibri" w:eastAsia="Times New Roman" w:hAnsi="Calibri"/>
          <w:bCs/>
          <w:sz w:val="22"/>
          <w:szCs w:val="22"/>
          <w:lang w:val="hr-HR"/>
        </w:rPr>
        <w:t>2</w:t>
      </w:r>
    </w:p>
    <w:p w14:paraId="7856F647" w14:textId="28248032" w:rsidR="00551214" w:rsidRP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Tablica 9. Pregled elektroničkog poslovanja, </w:t>
      </w:r>
      <w:r w:rsidR="00DF2A5F">
        <w:rPr>
          <w:rFonts w:ascii="Calibri" w:hAnsi="Calibri" w:cs="Calibri"/>
          <w:sz w:val="22"/>
          <w:szCs w:val="22"/>
          <w:lang w:val="hr-HR" w:eastAsia="en-US"/>
        </w:rPr>
        <w:t>I</w:t>
      </w: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I. kvartal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EA4CC0">
        <w:rPr>
          <w:rFonts w:ascii="Calibri" w:hAnsi="Calibri"/>
          <w:bCs/>
          <w:sz w:val="22"/>
          <w:szCs w:val="22"/>
          <w:lang w:val="hr-HR" w:eastAsia="en-US"/>
        </w:rPr>
        <w:t>3</w:t>
      </w:r>
    </w:p>
    <w:p w14:paraId="3B33048B" w14:textId="6B732983" w:rsidR="00551214" w:rsidRPr="00551214" w:rsidRDefault="00551214" w:rsidP="00FD61D3">
      <w:pPr>
        <w:spacing w:line="360" w:lineRule="auto"/>
        <w:rPr>
          <w:rFonts w:ascii="Calibri" w:hAnsi="Calibri"/>
          <w:sz w:val="22"/>
          <w:szCs w:val="22"/>
          <w:lang w:val="hr-HR"/>
        </w:rPr>
      </w:pP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Tablica 10. Mjesečni prikaz zaprimljenih, riješenih i neriješenih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predmeta te izdanih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izvadaka od kolovoza 2004. do 3</w:t>
      </w:r>
      <w:r w:rsidR="00DF2A5F">
        <w:rPr>
          <w:rFonts w:ascii="Calibri" w:hAnsi="Calibri" w:cs="Calibri"/>
          <w:bCs/>
          <w:sz w:val="22"/>
          <w:szCs w:val="22"/>
          <w:lang w:val="hr-HR" w:eastAsia="en-US"/>
        </w:rPr>
        <w:t>0. lipnja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EA4CC0">
        <w:rPr>
          <w:rFonts w:ascii="Calibri" w:hAnsi="Calibri"/>
          <w:bCs/>
          <w:sz w:val="22"/>
          <w:szCs w:val="22"/>
          <w:lang w:val="hr-HR" w:eastAsia="en-US"/>
        </w:rPr>
        <w:t>6</w:t>
      </w:r>
    </w:p>
    <w:p w14:paraId="2F4220FD" w14:textId="77777777" w:rsidR="00551214" w:rsidRPr="00551214" w:rsidRDefault="00551214" w:rsidP="00FD61D3">
      <w:pPr>
        <w:spacing w:line="360" w:lineRule="auto"/>
      </w:pPr>
    </w:p>
    <w:p w14:paraId="16F8513F" w14:textId="77777777" w:rsidR="00551214" w:rsidRDefault="00551214" w:rsidP="00FD61D3">
      <w:pPr>
        <w:spacing w:line="360" w:lineRule="auto"/>
      </w:pPr>
    </w:p>
    <w:p w14:paraId="4F518E5D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bookmarkStart w:id="93" w:name="_Hlk132721871"/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Grafikon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1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Struktura zemljišnoknjižnih službenika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4</w:t>
      </w:r>
    </w:p>
    <w:p w14:paraId="06CF73A2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bCs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 xml:space="preserve">Grafikon </w:t>
      </w:r>
      <w:r w:rsidR="00400F54">
        <w:rPr>
          <w:rFonts w:ascii="Calibri" w:eastAsia="Times New Roman" w:hAnsi="Calibri" w:cs="Calibri"/>
          <w:sz w:val="22"/>
          <w:szCs w:val="22"/>
          <w:lang w:val="hr-HR"/>
        </w:rPr>
        <w:t>2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</w:t>
      </w:r>
      <w:r w:rsidRPr="00551214">
        <w:rPr>
          <w:rFonts w:ascii="Calibri" w:eastAsia="Times New Roman" w:hAnsi="Calibri"/>
          <w:sz w:val="22"/>
          <w:szCs w:val="22"/>
          <w:lang w:val="hr-HR"/>
        </w:rPr>
        <w:t xml:space="preserve">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Grafički prikaz podataka o radu zemljišnoknjižnih odjela, I</w:t>
      </w:r>
      <w:r w:rsidR="00DF2A5F">
        <w:rPr>
          <w:rFonts w:ascii="Calibri" w:eastAsia="Times New Roman" w:hAnsi="Calibri" w:cs="Calibri"/>
          <w:sz w:val="22"/>
          <w:szCs w:val="22"/>
          <w:lang w:val="hr-HR"/>
        </w:rPr>
        <w:t>I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. kvartal 2023.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5</w:t>
      </w:r>
    </w:p>
    <w:p w14:paraId="5F93CC44" w14:textId="77777777" w:rsidR="00551214" w:rsidRPr="00551214" w:rsidRDefault="00551214" w:rsidP="00FD61D3">
      <w:pPr>
        <w:spacing w:line="360" w:lineRule="auto"/>
        <w:rPr>
          <w:rFonts w:ascii="Calibri" w:eastAsia="Times New Roman" w:hAnsi="Calibri"/>
          <w:sz w:val="22"/>
          <w:szCs w:val="22"/>
          <w:lang w:val="hr-HR"/>
        </w:rPr>
      </w:pPr>
      <w:r w:rsidRPr="00551214">
        <w:rPr>
          <w:rFonts w:ascii="Calibri" w:eastAsia="Times New Roman" w:hAnsi="Calibri" w:cs="Calibri"/>
          <w:sz w:val="22"/>
          <w:szCs w:val="22"/>
          <w:lang w:val="hr-HR"/>
        </w:rPr>
        <w:t>Grafikon 3.</w:t>
      </w:r>
      <w:r w:rsidRPr="00551214">
        <w:rPr>
          <w:rFonts w:ascii="Calibri" w:eastAsia="Times New Roman" w:hAnsi="Calibri"/>
          <w:sz w:val="22"/>
          <w:szCs w:val="22"/>
          <w:lang w:val="hr-HR"/>
        </w:rPr>
        <w:t xml:space="preserve"> </w:t>
      </w:r>
      <w:r w:rsidRPr="00551214">
        <w:rPr>
          <w:rFonts w:ascii="Calibri" w:eastAsia="Times New Roman" w:hAnsi="Calibri" w:cs="Calibri"/>
          <w:sz w:val="22"/>
          <w:szCs w:val="22"/>
          <w:lang w:val="hr-HR"/>
        </w:rPr>
        <w:t>Prikaz elektronički predanih prijedloga za upis u zemljišnu knjigu po ovlaštenim korisnicima</w:t>
      </w:r>
      <w:r w:rsidRPr="00551214">
        <w:rPr>
          <w:rFonts w:ascii="Calibri" w:eastAsia="Times New Roman" w:hAnsi="Calibri"/>
          <w:sz w:val="22"/>
          <w:szCs w:val="22"/>
          <w:lang w:val="hr-HR"/>
        </w:rPr>
        <w:ptab w:relativeTo="margin" w:alignment="right" w:leader="dot"/>
      </w:r>
      <w:r w:rsidRPr="00551214">
        <w:rPr>
          <w:rFonts w:ascii="Calibri" w:eastAsia="Times New Roman" w:hAnsi="Calibri"/>
          <w:bCs/>
          <w:sz w:val="22"/>
          <w:szCs w:val="22"/>
          <w:lang w:val="hr-HR"/>
        </w:rPr>
        <w:t>14</w:t>
      </w:r>
    </w:p>
    <w:p w14:paraId="4410324E" w14:textId="77777777" w:rsidR="00551214" w:rsidRP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Grafikon 4. Prikaz elektronički izdanih zemljišnoknjižnih izvadaka po ovlaštenim korisnicima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r w:rsidR="002B1FBD">
        <w:rPr>
          <w:rFonts w:ascii="Calibri" w:hAnsi="Calibri"/>
          <w:bCs/>
          <w:sz w:val="22"/>
          <w:szCs w:val="22"/>
          <w:lang w:val="hr-HR" w:eastAsia="en-US"/>
        </w:rPr>
        <w:t>4</w:t>
      </w:r>
    </w:p>
    <w:p w14:paraId="3C66BFDD" w14:textId="77777777" w:rsid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  <w:r w:rsidRPr="00551214">
        <w:rPr>
          <w:rFonts w:ascii="Calibri" w:hAnsi="Calibri" w:cs="Calibri"/>
          <w:sz w:val="22"/>
          <w:szCs w:val="22"/>
          <w:lang w:val="hr-HR" w:eastAsia="en-US"/>
        </w:rPr>
        <w:t xml:space="preserve">Grafikon 5. 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Stanje neriješenih redovnih </w:t>
      </w:r>
      <w:proofErr w:type="spellStart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>zk</w:t>
      </w:r>
      <w:proofErr w:type="spellEnd"/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 predmeta od kolovoza 2004. do 3</w:t>
      </w:r>
      <w:r w:rsidR="00DF2A5F">
        <w:rPr>
          <w:rFonts w:ascii="Calibri" w:hAnsi="Calibri" w:cs="Calibri"/>
          <w:bCs/>
          <w:sz w:val="22"/>
          <w:szCs w:val="22"/>
          <w:lang w:val="hr-HR" w:eastAsia="en-US"/>
        </w:rPr>
        <w:t>0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. </w:t>
      </w:r>
      <w:r w:rsidR="00DF2A5F">
        <w:rPr>
          <w:rFonts w:ascii="Calibri" w:hAnsi="Calibri" w:cs="Calibri"/>
          <w:bCs/>
          <w:sz w:val="22"/>
          <w:szCs w:val="22"/>
          <w:lang w:val="hr-HR" w:eastAsia="en-US"/>
        </w:rPr>
        <w:t>lipnj</w:t>
      </w:r>
      <w:r w:rsidRPr="00551214">
        <w:rPr>
          <w:rFonts w:ascii="Calibri" w:hAnsi="Calibri" w:cs="Calibri"/>
          <w:bCs/>
          <w:sz w:val="22"/>
          <w:szCs w:val="22"/>
          <w:lang w:val="hr-HR" w:eastAsia="en-US"/>
        </w:rPr>
        <w:t xml:space="preserve">a 2023. </w:t>
      </w:r>
      <w:r w:rsidRPr="00551214">
        <w:rPr>
          <w:rFonts w:ascii="Calibri" w:hAnsi="Calibri"/>
          <w:sz w:val="22"/>
          <w:szCs w:val="22"/>
          <w:lang w:val="hr-HR" w:eastAsia="en-US"/>
        </w:rPr>
        <w:ptab w:relativeTo="margin" w:alignment="right" w:leader="dot"/>
      </w:r>
      <w:r w:rsidRPr="00551214">
        <w:rPr>
          <w:rFonts w:ascii="Calibri" w:hAnsi="Calibri"/>
          <w:bCs/>
          <w:sz w:val="22"/>
          <w:szCs w:val="22"/>
          <w:lang w:val="hr-HR" w:eastAsia="en-US"/>
        </w:rPr>
        <w:t>1</w:t>
      </w:r>
      <w:bookmarkEnd w:id="93"/>
      <w:r w:rsidR="002B1FBD">
        <w:rPr>
          <w:rFonts w:ascii="Calibri" w:hAnsi="Calibri"/>
          <w:bCs/>
          <w:sz w:val="22"/>
          <w:szCs w:val="22"/>
          <w:lang w:val="hr-HR" w:eastAsia="en-US"/>
        </w:rPr>
        <w:t>5</w:t>
      </w:r>
    </w:p>
    <w:p w14:paraId="4CDB5FD8" w14:textId="77777777" w:rsidR="00551214" w:rsidRDefault="00551214" w:rsidP="00FD61D3">
      <w:pPr>
        <w:spacing w:line="360" w:lineRule="auto"/>
        <w:rPr>
          <w:rFonts w:ascii="Calibri" w:hAnsi="Calibri"/>
          <w:bCs/>
          <w:sz w:val="22"/>
          <w:szCs w:val="22"/>
          <w:lang w:val="hr-HR" w:eastAsia="en-US"/>
        </w:rPr>
      </w:pPr>
    </w:p>
    <w:p w14:paraId="16F8C427" w14:textId="77777777" w:rsidR="00551214" w:rsidRPr="00551214" w:rsidRDefault="00551214" w:rsidP="00551214">
      <w:pPr>
        <w:rPr>
          <w:rFonts w:asciiTheme="minorHAnsi" w:hAnsiTheme="minorHAnsi" w:cstheme="minorHAnsi"/>
        </w:rPr>
      </w:pPr>
    </w:p>
    <w:sectPr w:rsidR="00551214" w:rsidRPr="00551214" w:rsidSect="006D7446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5D6B" w14:textId="77777777" w:rsidR="008E3EE3" w:rsidRDefault="008E3EE3" w:rsidP="0046436D">
      <w:r>
        <w:separator/>
      </w:r>
    </w:p>
  </w:endnote>
  <w:endnote w:type="continuationSeparator" w:id="0">
    <w:p w14:paraId="252CEF4A" w14:textId="77777777" w:rsidR="008E3EE3" w:rsidRDefault="008E3EE3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12910"/>
      <w:docPartObj>
        <w:docPartGallery w:val="Page Numbers (Bottom of Page)"/>
        <w:docPartUnique/>
      </w:docPartObj>
    </w:sdtPr>
    <w:sdtEndPr/>
    <w:sdtContent>
      <w:p w14:paraId="260A39A0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F6D2" w14:textId="77777777" w:rsidR="002C18F1" w:rsidRDefault="002C18F1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85386"/>
      <w:docPartObj>
        <w:docPartGallery w:val="Page Numbers (Bottom of Page)"/>
        <w:docPartUnique/>
      </w:docPartObj>
    </w:sdtPr>
    <w:sdtEndPr/>
    <w:sdtContent>
      <w:p w14:paraId="7F058622" w14:textId="77777777" w:rsidR="002C18F1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592760"/>
      <w:docPartObj>
        <w:docPartGallery w:val="Page Numbers (Bottom of Page)"/>
        <w:docPartUnique/>
      </w:docPartObj>
    </w:sdtPr>
    <w:sdtEndPr/>
    <w:sdtContent>
      <w:p w14:paraId="6A8BBBB1" w14:textId="77777777" w:rsidR="002C18F1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8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014885"/>
      <w:docPartObj>
        <w:docPartGallery w:val="Page Numbers (Bottom of Page)"/>
        <w:docPartUnique/>
      </w:docPartObj>
    </w:sdtPr>
    <w:sdtEndPr/>
    <w:sdtContent>
      <w:p w14:paraId="2947A884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AB" w:rsidRPr="00AB4DAB">
          <w:rPr>
            <w:noProof/>
            <w:lang w:val="hr-HR"/>
          </w:rPr>
          <w:t>15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9594"/>
      <w:docPartObj>
        <w:docPartGallery w:val="Page Numbers (Bottom of Page)"/>
        <w:docPartUnique/>
      </w:docPartObj>
    </w:sdtPr>
    <w:sdtEndPr/>
    <w:sdtContent>
      <w:p w14:paraId="72A76B69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A1" w:rsidRPr="00932FA1">
          <w:rPr>
            <w:noProof/>
            <w:lang w:val="hr-HR"/>
          </w:rPr>
          <w:t>13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12922"/>
      <w:docPartObj>
        <w:docPartGallery w:val="Page Numbers (Bottom of Page)"/>
        <w:docPartUnique/>
      </w:docPartObj>
    </w:sdtPr>
    <w:sdtEndPr/>
    <w:sdtContent>
      <w:p w14:paraId="2D20D44A" w14:textId="77777777" w:rsidR="002C18F1" w:rsidRPr="003B5F22" w:rsidRDefault="002C18F1" w:rsidP="003B5F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296">
          <w:rPr>
            <w:noProof/>
            <w:lang w:val="hr-HR"/>
          </w:rPr>
          <w:t>29</w:t>
        </w:r>
        <w:r>
          <w:fldChar w:fldCharType="end"/>
        </w:r>
      </w:p>
    </w:sdtContent>
  </w:sdt>
  <w:p w14:paraId="5F7CEA74" w14:textId="77777777" w:rsidR="002C18F1" w:rsidRPr="003B5F22" w:rsidRDefault="002C18F1" w:rsidP="003B5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1C41" w14:textId="77777777" w:rsidR="008E3EE3" w:rsidRDefault="008E3EE3" w:rsidP="0046436D">
      <w:r>
        <w:separator/>
      </w:r>
    </w:p>
  </w:footnote>
  <w:footnote w:type="continuationSeparator" w:id="0">
    <w:p w14:paraId="4BAA6913" w14:textId="77777777" w:rsidR="008E3EE3" w:rsidRDefault="008E3EE3" w:rsidP="0046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366B"/>
    <w:multiLevelType w:val="hybridMultilevel"/>
    <w:tmpl w:val="D3A4F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50C9C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9"/>
  </w:num>
  <w:num w:numId="5">
    <w:abstractNumId w:val="2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7"/>
  </w:num>
  <w:num w:numId="11">
    <w:abstractNumId w:val="14"/>
  </w:num>
  <w:num w:numId="12">
    <w:abstractNumId w:val="1"/>
  </w:num>
  <w:num w:numId="13">
    <w:abstractNumId w:val="22"/>
  </w:num>
  <w:num w:numId="14">
    <w:abstractNumId w:val="21"/>
  </w:num>
  <w:num w:numId="15">
    <w:abstractNumId w:val="8"/>
  </w:num>
  <w:num w:numId="16">
    <w:abstractNumId w:val="27"/>
  </w:num>
  <w:num w:numId="17">
    <w:abstractNumId w:val="6"/>
  </w:num>
  <w:num w:numId="18">
    <w:abstractNumId w:val="0"/>
  </w:num>
  <w:num w:numId="19">
    <w:abstractNumId w:val="24"/>
  </w:num>
  <w:num w:numId="20">
    <w:abstractNumId w:val="28"/>
  </w:num>
  <w:num w:numId="21">
    <w:abstractNumId w:val="19"/>
  </w:num>
  <w:num w:numId="22">
    <w:abstractNumId w:val="12"/>
  </w:num>
  <w:num w:numId="23">
    <w:abstractNumId w:val="16"/>
  </w:num>
  <w:num w:numId="24">
    <w:abstractNumId w:val="5"/>
  </w:num>
  <w:num w:numId="25">
    <w:abstractNumId w:val="13"/>
  </w:num>
  <w:num w:numId="26">
    <w:abstractNumId w:val="15"/>
  </w:num>
  <w:num w:numId="27">
    <w:abstractNumId w:val="17"/>
  </w:num>
  <w:num w:numId="28">
    <w:abstractNumId w:val="23"/>
  </w:num>
  <w:num w:numId="29">
    <w:abstractNumId w:val="3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7"/>
    <w:rsid w:val="00001A4F"/>
    <w:rsid w:val="00002782"/>
    <w:rsid w:val="00002FE4"/>
    <w:rsid w:val="000037B2"/>
    <w:rsid w:val="00003A69"/>
    <w:rsid w:val="00004314"/>
    <w:rsid w:val="00004E94"/>
    <w:rsid w:val="0000542B"/>
    <w:rsid w:val="000057C5"/>
    <w:rsid w:val="00005803"/>
    <w:rsid w:val="00005D5C"/>
    <w:rsid w:val="00005E69"/>
    <w:rsid w:val="00005EDA"/>
    <w:rsid w:val="00005EDC"/>
    <w:rsid w:val="000069E2"/>
    <w:rsid w:val="00006DF8"/>
    <w:rsid w:val="00006ECE"/>
    <w:rsid w:val="000070DE"/>
    <w:rsid w:val="0000753B"/>
    <w:rsid w:val="000076EA"/>
    <w:rsid w:val="00007B6E"/>
    <w:rsid w:val="000109FD"/>
    <w:rsid w:val="00011252"/>
    <w:rsid w:val="0001189D"/>
    <w:rsid w:val="00011B1C"/>
    <w:rsid w:val="00012521"/>
    <w:rsid w:val="00013209"/>
    <w:rsid w:val="00013644"/>
    <w:rsid w:val="00013B35"/>
    <w:rsid w:val="00014640"/>
    <w:rsid w:val="000147EA"/>
    <w:rsid w:val="00014D44"/>
    <w:rsid w:val="00014E0F"/>
    <w:rsid w:val="000153D8"/>
    <w:rsid w:val="000154BC"/>
    <w:rsid w:val="000157B9"/>
    <w:rsid w:val="00016B8E"/>
    <w:rsid w:val="00016C3E"/>
    <w:rsid w:val="000174A0"/>
    <w:rsid w:val="00017BC1"/>
    <w:rsid w:val="00017D23"/>
    <w:rsid w:val="0002221F"/>
    <w:rsid w:val="00022C5A"/>
    <w:rsid w:val="0002313C"/>
    <w:rsid w:val="000232F6"/>
    <w:rsid w:val="000237A6"/>
    <w:rsid w:val="0002403C"/>
    <w:rsid w:val="00024ECA"/>
    <w:rsid w:val="00024F28"/>
    <w:rsid w:val="00024FAB"/>
    <w:rsid w:val="00025B37"/>
    <w:rsid w:val="0002743B"/>
    <w:rsid w:val="00027567"/>
    <w:rsid w:val="0002793E"/>
    <w:rsid w:val="00027E85"/>
    <w:rsid w:val="000317AF"/>
    <w:rsid w:val="00031B4B"/>
    <w:rsid w:val="00031F9B"/>
    <w:rsid w:val="000321E0"/>
    <w:rsid w:val="00032B63"/>
    <w:rsid w:val="00034C03"/>
    <w:rsid w:val="000353A6"/>
    <w:rsid w:val="000358D2"/>
    <w:rsid w:val="00035CFB"/>
    <w:rsid w:val="00035DE5"/>
    <w:rsid w:val="0003646E"/>
    <w:rsid w:val="000370F5"/>
    <w:rsid w:val="000371D7"/>
    <w:rsid w:val="0003739D"/>
    <w:rsid w:val="00037669"/>
    <w:rsid w:val="000377A5"/>
    <w:rsid w:val="0003787C"/>
    <w:rsid w:val="00037A88"/>
    <w:rsid w:val="0004008E"/>
    <w:rsid w:val="00040884"/>
    <w:rsid w:val="00041920"/>
    <w:rsid w:val="00041B7F"/>
    <w:rsid w:val="00041F8E"/>
    <w:rsid w:val="00041F94"/>
    <w:rsid w:val="0004247D"/>
    <w:rsid w:val="000428A7"/>
    <w:rsid w:val="0004349E"/>
    <w:rsid w:val="000443AD"/>
    <w:rsid w:val="00044918"/>
    <w:rsid w:val="00045205"/>
    <w:rsid w:val="00045EEF"/>
    <w:rsid w:val="00046156"/>
    <w:rsid w:val="00046297"/>
    <w:rsid w:val="00046E2B"/>
    <w:rsid w:val="00046FDE"/>
    <w:rsid w:val="00047186"/>
    <w:rsid w:val="00047961"/>
    <w:rsid w:val="0005217D"/>
    <w:rsid w:val="000521FF"/>
    <w:rsid w:val="00052350"/>
    <w:rsid w:val="00054038"/>
    <w:rsid w:val="00054641"/>
    <w:rsid w:val="00054B58"/>
    <w:rsid w:val="0005502F"/>
    <w:rsid w:val="000557CE"/>
    <w:rsid w:val="00056AE1"/>
    <w:rsid w:val="0005753C"/>
    <w:rsid w:val="0005776B"/>
    <w:rsid w:val="00060371"/>
    <w:rsid w:val="00060387"/>
    <w:rsid w:val="00060603"/>
    <w:rsid w:val="000610FE"/>
    <w:rsid w:val="0006132E"/>
    <w:rsid w:val="0006135B"/>
    <w:rsid w:val="000616E7"/>
    <w:rsid w:val="00062182"/>
    <w:rsid w:val="00062324"/>
    <w:rsid w:val="0006278A"/>
    <w:rsid w:val="00062DC2"/>
    <w:rsid w:val="00062EA2"/>
    <w:rsid w:val="0006397A"/>
    <w:rsid w:val="00064B62"/>
    <w:rsid w:val="00064DAA"/>
    <w:rsid w:val="000655DE"/>
    <w:rsid w:val="000656DF"/>
    <w:rsid w:val="000660B5"/>
    <w:rsid w:val="00066B69"/>
    <w:rsid w:val="00066CC6"/>
    <w:rsid w:val="00067A5E"/>
    <w:rsid w:val="00070838"/>
    <w:rsid w:val="00070F3C"/>
    <w:rsid w:val="000718B5"/>
    <w:rsid w:val="000725C2"/>
    <w:rsid w:val="00072C32"/>
    <w:rsid w:val="0007362C"/>
    <w:rsid w:val="00073E85"/>
    <w:rsid w:val="00074460"/>
    <w:rsid w:val="000744E2"/>
    <w:rsid w:val="000757C7"/>
    <w:rsid w:val="000759B4"/>
    <w:rsid w:val="00075A89"/>
    <w:rsid w:val="00075EBC"/>
    <w:rsid w:val="000762F4"/>
    <w:rsid w:val="0007641C"/>
    <w:rsid w:val="00076457"/>
    <w:rsid w:val="000766F7"/>
    <w:rsid w:val="00076950"/>
    <w:rsid w:val="00076C10"/>
    <w:rsid w:val="00077337"/>
    <w:rsid w:val="00077B49"/>
    <w:rsid w:val="00080C04"/>
    <w:rsid w:val="00080FA1"/>
    <w:rsid w:val="0008137F"/>
    <w:rsid w:val="000818D4"/>
    <w:rsid w:val="00081A01"/>
    <w:rsid w:val="00081AD9"/>
    <w:rsid w:val="00081D77"/>
    <w:rsid w:val="000825FC"/>
    <w:rsid w:val="00082757"/>
    <w:rsid w:val="00082780"/>
    <w:rsid w:val="00082C06"/>
    <w:rsid w:val="0008330A"/>
    <w:rsid w:val="00083AA9"/>
    <w:rsid w:val="00083E11"/>
    <w:rsid w:val="00083F35"/>
    <w:rsid w:val="000841AD"/>
    <w:rsid w:val="00084AAD"/>
    <w:rsid w:val="00084AB5"/>
    <w:rsid w:val="00084B7C"/>
    <w:rsid w:val="00084D47"/>
    <w:rsid w:val="0008712E"/>
    <w:rsid w:val="000878AF"/>
    <w:rsid w:val="00087AF0"/>
    <w:rsid w:val="00090046"/>
    <w:rsid w:val="0009069F"/>
    <w:rsid w:val="000906C1"/>
    <w:rsid w:val="00090893"/>
    <w:rsid w:val="000916B3"/>
    <w:rsid w:val="0009184F"/>
    <w:rsid w:val="00091D9B"/>
    <w:rsid w:val="000923E7"/>
    <w:rsid w:val="000927EE"/>
    <w:rsid w:val="00092969"/>
    <w:rsid w:val="00092C42"/>
    <w:rsid w:val="00092F89"/>
    <w:rsid w:val="00093159"/>
    <w:rsid w:val="00093B1F"/>
    <w:rsid w:val="0009404C"/>
    <w:rsid w:val="000947A2"/>
    <w:rsid w:val="000947E6"/>
    <w:rsid w:val="00094B91"/>
    <w:rsid w:val="00095D5D"/>
    <w:rsid w:val="00096299"/>
    <w:rsid w:val="000964B9"/>
    <w:rsid w:val="00096743"/>
    <w:rsid w:val="000969BA"/>
    <w:rsid w:val="0009727A"/>
    <w:rsid w:val="00097C2E"/>
    <w:rsid w:val="00097F9A"/>
    <w:rsid w:val="000A04DF"/>
    <w:rsid w:val="000A055C"/>
    <w:rsid w:val="000A0671"/>
    <w:rsid w:val="000A0F85"/>
    <w:rsid w:val="000A1597"/>
    <w:rsid w:val="000A2947"/>
    <w:rsid w:val="000A4077"/>
    <w:rsid w:val="000A41FB"/>
    <w:rsid w:val="000A449C"/>
    <w:rsid w:val="000A499F"/>
    <w:rsid w:val="000A4F14"/>
    <w:rsid w:val="000A51AE"/>
    <w:rsid w:val="000A5640"/>
    <w:rsid w:val="000A7537"/>
    <w:rsid w:val="000A784A"/>
    <w:rsid w:val="000A7E34"/>
    <w:rsid w:val="000B059C"/>
    <w:rsid w:val="000B05CD"/>
    <w:rsid w:val="000B06B8"/>
    <w:rsid w:val="000B08A0"/>
    <w:rsid w:val="000B0AA0"/>
    <w:rsid w:val="000B11A6"/>
    <w:rsid w:val="000B17C5"/>
    <w:rsid w:val="000B17DF"/>
    <w:rsid w:val="000B273B"/>
    <w:rsid w:val="000B3203"/>
    <w:rsid w:val="000B3242"/>
    <w:rsid w:val="000B32F7"/>
    <w:rsid w:val="000B36D3"/>
    <w:rsid w:val="000B3860"/>
    <w:rsid w:val="000B3FC4"/>
    <w:rsid w:val="000B4805"/>
    <w:rsid w:val="000B5A0D"/>
    <w:rsid w:val="000B5BD7"/>
    <w:rsid w:val="000B5CAF"/>
    <w:rsid w:val="000B5D25"/>
    <w:rsid w:val="000B5E10"/>
    <w:rsid w:val="000B60AD"/>
    <w:rsid w:val="000B6425"/>
    <w:rsid w:val="000B645F"/>
    <w:rsid w:val="000B652D"/>
    <w:rsid w:val="000B6DC1"/>
    <w:rsid w:val="000B705E"/>
    <w:rsid w:val="000B73F8"/>
    <w:rsid w:val="000B74D3"/>
    <w:rsid w:val="000B7D98"/>
    <w:rsid w:val="000B7FB6"/>
    <w:rsid w:val="000C02A6"/>
    <w:rsid w:val="000C0631"/>
    <w:rsid w:val="000C0673"/>
    <w:rsid w:val="000C10FF"/>
    <w:rsid w:val="000C1223"/>
    <w:rsid w:val="000C129E"/>
    <w:rsid w:val="000C1B2D"/>
    <w:rsid w:val="000C1F0B"/>
    <w:rsid w:val="000C2316"/>
    <w:rsid w:val="000C2805"/>
    <w:rsid w:val="000C2BB5"/>
    <w:rsid w:val="000C312A"/>
    <w:rsid w:val="000C38F5"/>
    <w:rsid w:val="000C428D"/>
    <w:rsid w:val="000C47CE"/>
    <w:rsid w:val="000C4820"/>
    <w:rsid w:val="000C4968"/>
    <w:rsid w:val="000C4AFE"/>
    <w:rsid w:val="000C5182"/>
    <w:rsid w:val="000C5C42"/>
    <w:rsid w:val="000C5FC9"/>
    <w:rsid w:val="000C6034"/>
    <w:rsid w:val="000C608E"/>
    <w:rsid w:val="000C6648"/>
    <w:rsid w:val="000C6B0C"/>
    <w:rsid w:val="000C6C23"/>
    <w:rsid w:val="000C7C06"/>
    <w:rsid w:val="000C7FE6"/>
    <w:rsid w:val="000D076E"/>
    <w:rsid w:val="000D0BAC"/>
    <w:rsid w:val="000D0EDF"/>
    <w:rsid w:val="000D0F8C"/>
    <w:rsid w:val="000D11CF"/>
    <w:rsid w:val="000D16D1"/>
    <w:rsid w:val="000D243A"/>
    <w:rsid w:val="000D28C8"/>
    <w:rsid w:val="000D2B75"/>
    <w:rsid w:val="000D34AC"/>
    <w:rsid w:val="000D371D"/>
    <w:rsid w:val="000D385F"/>
    <w:rsid w:val="000D387F"/>
    <w:rsid w:val="000D3B43"/>
    <w:rsid w:val="000D3B9A"/>
    <w:rsid w:val="000D3BA2"/>
    <w:rsid w:val="000D4179"/>
    <w:rsid w:val="000D480F"/>
    <w:rsid w:val="000D4B44"/>
    <w:rsid w:val="000D5970"/>
    <w:rsid w:val="000D5B4B"/>
    <w:rsid w:val="000D5F99"/>
    <w:rsid w:val="000D67A6"/>
    <w:rsid w:val="000D6904"/>
    <w:rsid w:val="000D6EC7"/>
    <w:rsid w:val="000D779F"/>
    <w:rsid w:val="000D7A66"/>
    <w:rsid w:val="000E074E"/>
    <w:rsid w:val="000E0FD8"/>
    <w:rsid w:val="000E1002"/>
    <w:rsid w:val="000E137B"/>
    <w:rsid w:val="000E19F6"/>
    <w:rsid w:val="000E213D"/>
    <w:rsid w:val="000E2710"/>
    <w:rsid w:val="000E2940"/>
    <w:rsid w:val="000E3484"/>
    <w:rsid w:val="000E3A50"/>
    <w:rsid w:val="000E3FA1"/>
    <w:rsid w:val="000E534E"/>
    <w:rsid w:val="000E59DA"/>
    <w:rsid w:val="000E5FA7"/>
    <w:rsid w:val="000E74ED"/>
    <w:rsid w:val="000F0337"/>
    <w:rsid w:val="000F0520"/>
    <w:rsid w:val="000F0C35"/>
    <w:rsid w:val="000F146D"/>
    <w:rsid w:val="000F1764"/>
    <w:rsid w:val="000F1902"/>
    <w:rsid w:val="000F353B"/>
    <w:rsid w:val="000F3735"/>
    <w:rsid w:val="000F3C6A"/>
    <w:rsid w:val="000F45D4"/>
    <w:rsid w:val="000F45DD"/>
    <w:rsid w:val="000F48AD"/>
    <w:rsid w:val="000F57B8"/>
    <w:rsid w:val="000F6753"/>
    <w:rsid w:val="000F723E"/>
    <w:rsid w:val="000F7327"/>
    <w:rsid w:val="000F77FE"/>
    <w:rsid w:val="000F7DF5"/>
    <w:rsid w:val="001002BA"/>
    <w:rsid w:val="00100D55"/>
    <w:rsid w:val="0010133F"/>
    <w:rsid w:val="001014F3"/>
    <w:rsid w:val="0010150F"/>
    <w:rsid w:val="00101B05"/>
    <w:rsid w:val="00102024"/>
    <w:rsid w:val="0010214A"/>
    <w:rsid w:val="001025E6"/>
    <w:rsid w:val="00102972"/>
    <w:rsid w:val="00103645"/>
    <w:rsid w:val="001036D8"/>
    <w:rsid w:val="00103A09"/>
    <w:rsid w:val="00103DFE"/>
    <w:rsid w:val="00104347"/>
    <w:rsid w:val="00105B12"/>
    <w:rsid w:val="00105D34"/>
    <w:rsid w:val="00106FE5"/>
    <w:rsid w:val="00110BC4"/>
    <w:rsid w:val="00111386"/>
    <w:rsid w:val="00111BAA"/>
    <w:rsid w:val="00111FD2"/>
    <w:rsid w:val="001124AE"/>
    <w:rsid w:val="00112938"/>
    <w:rsid w:val="00112DA9"/>
    <w:rsid w:val="0011302C"/>
    <w:rsid w:val="00113709"/>
    <w:rsid w:val="001139E5"/>
    <w:rsid w:val="00113BEE"/>
    <w:rsid w:val="0011453D"/>
    <w:rsid w:val="001147A4"/>
    <w:rsid w:val="00114DA3"/>
    <w:rsid w:val="001152C0"/>
    <w:rsid w:val="00115EE2"/>
    <w:rsid w:val="00116657"/>
    <w:rsid w:val="00117714"/>
    <w:rsid w:val="00117CCA"/>
    <w:rsid w:val="00121FFD"/>
    <w:rsid w:val="00122580"/>
    <w:rsid w:val="00123155"/>
    <w:rsid w:val="00123C02"/>
    <w:rsid w:val="00123E73"/>
    <w:rsid w:val="00123E7C"/>
    <w:rsid w:val="00124F68"/>
    <w:rsid w:val="001252F5"/>
    <w:rsid w:val="00125469"/>
    <w:rsid w:val="0012659D"/>
    <w:rsid w:val="00126BA5"/>
    <w:rsid w:val="00126D5E"/>
    <w:rsid w:val="00126FA3"/>
    <w:rsid w:val="0012719E"/>
    <w:rsid w:val="00127204"/>
    <w:rsid w:val="0013021D"/>
    <w:rsid w:val="00130251"/>
    <w:rsid w:val="001305A5"/>
    <w:rsid w:val="00131127"/>
    <w:rsid w:val="0013148F"/>
    <w:rsid w:val="00132787"/>
    <w:rsid w:val="001330C1"/>
    <w:rsid w:val="00133881"/>
    <w:rsid w:val="00133894"/>
    <w:rsid w:val="00133F59"/>
    <w:rsid w:val="00133F5A"/>
    <w:rsid w:val="00134416"/>
    <w:rsid w:val="00134888"/>
    <w:rsid w:val="001348E4"/>
    <w:rsid w:val="0013513D"/>
    <w:rsid w:val="0013517A"/>
    <w:rsid w:val="001351D8"/>
    <w:rsid w:val="001352E7"/>
    <w:rsid w:val="00135349"/>
    <w:rsid w:val="001354BD"/>
    <w:rsid w:val="00135774"/>
    <w:rsid w:val="00135EFC"/>
    <w:rsid w:val="001360AA"/>
    <w:rsid w:val="00136397"/>
    <w:rsid w:val="0013655C"/>
    <w:rsid w:val="00137720"/>
    <w:rsid w:val="00137867"/>
    <w:rsid w:val="0014051A"/>
    <w:rsid w:val="00140988"/>
    <w:rsid w:val="00141647"/>
    <w:rsid w:val="00141F61"/>
    <w:rsid w:val="00142964"/>
    <w:rsid w:val="0014307A"/>
    <w:rsid w:val="001432CE"/>
    <w:rsid w:val="0014428A"/>
    <w:rsid w:val="001446BD"/>
    <w:rsid w:val="001457A5"/>
    <w:rsid w:val="001457BC"/>
    <w:rsid w:val="00145956"/>
    <w:rsid w:val="00145D2A"/>
    <w:rsid w:val="00146B11"/>
    <w:rsid w:val="00147044"/>
    <w:rsid w:val="0014735A"/>
    <w:rsid w:val="0014739F"/>
    <w:rsid w:val="00147849"/>
    <w:rsid w:val="00147CA7"/>
    <w:rsid w:val="00150615"/>
    <w:rsid w:val="00150BCA"/>
    <w:rsid w:val="00150D7A"/>
    <w:rsid w:val="00150D94"/>
    <w:rsid w:val="00150DC3"/>
    <w:rsid w:val="00150F53"/>
    <w:rsid w:val="00151274"/>
    <w:rsid w:val="00151949"/>
    <w:rsid w:val="0015236F"/>
    <w:rsid w:val="001524E6"/>
    <w:rsid w:val="00152944"/>
    <w:rsid w:val="00152BF5"/>
    <w:rsid w:val="0015390D"/>
    <w:rsid w:val="0015468F"/>
    <w:rsid w:val="00154EB7"/>
    <w:rsid w:val="00155390"/>
    <w:rsid w:val="00155E30"/>
    <w:rsid w:val="00156070"/>
    <w:rsid w:val="001560B2"/>
    <w:rsid w:val="001560DA"/>
    <w:rsid w:val="0015623E"/>
    <w:rsid w:val="00156369"/>
    <w:rsid w:val="00157094"/>
    <w:rsid w:val="001572BF"/>
    <w:rsid w:val="001572D4"/>
    <w:rsid w:val="00162359"/>
    <w:rsid w:val="001623B8"/>
    <w:rsid w:val="0016240D"/>
    <w:rsid w:val="0016269D"/>
    <w:rsid w:val="00162AC5"/>
    <w:rsid w:val="00162DA9"/>
    <w:rsid w:val="00163010"/>
    <w:rsid w:val="001638F7"/>
    <w:rsid w:val="00163D62"/>
    <w:rsid w:val="001647F7"/>
    <w:rsid w:val="00164B09"/>
    <w:rsid w:val="00164D4B"/>
    <w:rsid w:val="00165329"/>
    <w:rsid w:val="00165469"/>
    <w:rsid w:val="00166A10"/>
    <w:rsid w:val="00166EE8"/>
    <w:rsid w:val="0016717A"/>
    <w:rsid w:val="001671A7"/>
    <w:rsid w:val="001674F0"/>
    <w:rsid w:val="001677DE"/>
    <w:rsid w:val="0017040A"/>
    <w:rsid w:val="00170553"/>
    <w:rsid w:val="0017063E"/>
    <w:rsid w:val="00170EF1"/>
    <w:rsid w:val="00171428"/>
    <w:rsid w:val="00171840"/>
    <w:rsid w:val="0017303F"/>
    <w:rsid w:val="0017310E"/>
    <w:rsid w:val="001733AF"/>
    <w:rsid w:val="00173824"/>
    <w:rsid w:val="00173C0B"/>
    <w:rsid w:val="001744DF"/>
    <w:rsid w:val="00174A40"/>
    <w:rsid w:val="00174A51"/>
    <w:rsid w:val="00174CE4"/>
    <w:rsid w:val="00174F29"/>
    <w:rsid w:val="0017587C"/>
    <w:rsid w:val="0017592B"/>
    <w:rsid w:val="00175F8A"/>
    <w:rsid w:val="001761C0"/>
    <w:rsid w:val="001762B1"/>
    <w:rsid w:val="001765C1"/>
    <w:rsid w:val="00176A8D"/>
    <w:rsid w:val="00176F4E"/>
    <w:rsid w:val="001776F5"/>
    <w:rsid w:val="001777A8"/>
    <w:rsid w:val="00177B42"/>
    <w:rsid w:val="00180474"/>
    <w:rsid w:val="00180627"/>
    <w:rsid w:val="00180667"/>
    <w:rsid w:val="00180930"/>
    <w:rsid w:val="00180B3A"/>
    <w:rsid w:val="001810DA"/>
    <w:rsid w:val="00181850"/>
    <w:rsid w:val="00181969"/>
    <w:rsid w:val="00181DD6"/>
    <w:rsid w:val="00181DEF"/>
    <w:rsid w:val="00181F62"/>
    <w:rsid w:val="00182212"/>
    <w:rsid w:val="00182908"/>
    <w:rsid w:val="0018297D"/>
    <w:rsid w:val="00182C75"/>
    <w:rsid w:val="00182F49"/>
    <w:rsid w:val="00183565"/>
    <w:rsid w:val="001835CE"/>
    <w:rsid w:val="0018362F"/>
    <w:rsid w:val="0018371C"/>
    <w:rsid w:val="00183A76"/>
    <w:rsid w:val="00183EB5"/>
    <w:rsid w:val="00184800"/>
    <w:rsid w:val="00185491"/>
    <w:rsid w:val="001854A0"/>
    <w:rsid w:val="0018581F"/>
    <w:rsid w:val="001858A1"/>
    <w:rsid w:val="00185A88"/>
    <w:rsid w:val="00186120"/>
    <w:rsid w:val="00186692"/>
    <w:rsid w:val="00186F15"/>
    <w:rsid w:val="001875B4"/>
    <w:rsid w:val="001876A3"/>
    <w:rsid w:val="00187CEB"/>
    <w:rsid w:val="001908B5"/>
    <w:rsid w:val="00191163"/>
    <w:rsid w:val="00191B2C"/>
    <w:rsid w:val="00191F1C"/>
    <w:rsid w:val="00192CC4"/>
    <w:rsid w:val="001934B0"/>
    <w:rsid w:val="00193759"/>
    <w:rsid w:val="001938AF"/>
    <w:rsid w:val="0019416B"/>
    <w:rsid w:val="0019447B"/>
    <w:rsid w:val="0019461B"/>
    <w:rsid w:val="00196284"/>
    <w:rsid w:val="00196323"/>
    <w:rsid w:val="00196913"/>
    <w:rsid w:val="00196A8C"/>
    <w:rsid w:val="00196DAB"/>
    <w:rsid w:val="001979D5"/>
    <w:rsid w:val="001A008A"/>
    <w:rsid w:val="001A05D9"/>
    <w:rsid w:val="001A0AAB"/>
    <w:rsid w:val="001A1156"/>
    <w:rsid w:val="001A13D5"/>
    <w:rsid w:val="001A1AF0"/>
    <w:rsid w:val="001A20C1"/>
    <w:rsid w:val="001A23BC"/>
    <w:rsid w:val="001A2E17"/>
    <w:rsid w:val="001A39B2"/>
    <w:rsid w:val="001A39FA"/>
    <w:rsid w:val="001A3D16"/>
    <w:rsid w:val="001A414D"/>
    <w:rsid w:val="001A561A"/>
    <w:rsid w:val="001A57E5"/>
    <w:rsid w:val="001A59D2"/>
    <w:rsid w:val="001A5C7D"/>
    <w:rsid w:val="001A6168"/>
    <w:rsid w:val="001A6826"/>
    <w:rsid w:val="001A6DD4"/>
    <w:rsid w:val="001A78A9"/>
    <w:rsid w:val="001A7C25"/>
    <w:rsid w:val="001A7F49"/>
    <w:rsid w:val="001B084C"/>
    <w:rsid w:val="001B08DC"/>
    <w:rsid w:val="001B0E61"/>
    <w:rsid w:val="001B0E7C"/>
    <w:rsid w:val="001B1481"/>
    <w:rsid w:val="001B2C81"/>
    <w:rsid w:val="001B307A"/>
    <w:rsid w:val="001B331D"/>
    <w:rsid w:val="001B3A96"/>
    <w:rsid w:val="001B5313"/>
    <w:rsid w:val="001B548E"/>
    <w:rsid w:val="001B578C"/>
    <w:rsid w:val="001B61FC"/>
    <w:rsid w:val="001B6465"/>
    <w:rsid w:val="001B66C4"/>
    <w:rsid w:val="001B6731"/>
    <w:rsid w:val="001B6885"/>
    <w:rsid w:val="001B74F3"/>
    <w:rsid w:val="001B7740"/>
    <w:rsid w:val="001B774F"/>
    <w:rsid w:val="001B7BF2"/>
    <w:rsid w:val="001C0123"/>
    <w:rsid w:val="001C0FB7"/>
    <w:rsid w:val="001C1386"/>
    <w:rsid w:val="001C142F"/>
    <w:rsid w:val="001C1816"/>
    <w:rsid w:val="001C1854"/>
    <w:rsid w:val="001C24F1"/>
    <w:rsid w:val="001C334B"/>
    <w:rsid w:val="001C438B"/>
    <w:rsid w:val="001C4543"/>
    <w:rsid w:val="001C5045"/>
    <w:rsid w:val="001C57F1"/>
    <w:rsid w:val="001C5FB3"/>
    <w:rsid w:val="001C694F"/>
    <w:rsid w:val="001C77F0"/>
    <w:rsid w:val="001C7986"/>
    <w:rsid w:val="001C7A86"/>
    <w:rsid w:val="001D00D2"/>
    <w:rsid w:val="001D0585"/>
    <w:rsid w:val="001D06A3"/>
    <w:rsid w:val="001D094C"/>
    <w:rsid w:val="001D0E17"/>
    <w:rsid w:val="001D14EB"/>
    <w:rsid w:val="001D168C"/>
    <w:rsid w:val="001D1849"/>
    <w:rsid w:val="001D1967"/>
    <w:rsid w:val="001D19D7"/>
    <w:rsid w:val="001D1FD4"/>
    <w:rsid w:val="001D22D3"/>
    <w:rsid w:val="001D2586"/>
    <w:rsid w:val="001D2750"/>
    <w:rsid w:val="001D2C81"/>
    <w:rsid w:val="001D2C82"/>
    <w:rsid w:val="001D2FA2"/>
    <w:rsid w:val="001D3AB8"/>
    <w:rsid w:val="001D3CD1"/>
    <w:rsid w:val="001D3ECE"/>
    <w:rsid w:val="001D4697"/>
    <w:rsid w:val="001D51BA"/>
    <w:rsid w:val="001D54FF"/>
    <w:rsid w:val="001D588B"/>
    <w:rsid w:val="001D5D22"/>
    <w:rsid w:val="001D6473"/>
    <w:rsid w:val="001D6590"/>
    <w:rsid w:val="001D7155"/>
    <w:rsid w:val="001D7325"/>
    <w:rsid w:val="001D77D5"/>
    <w:rsid w:val="001D7929"/>
    <w:rsid w:val="001D7D17"/>
    <w:rsid w:val="001D7E06"/>
    <w:rsid w:val="001E03C3"/>
    <w:rsid w:val="001E11AB"/>
    <w:rsid w:val="001E13E1"/>
    <w:rsid w:val="001E16BF"/>
    <w:rsid w:val="001E1A13"/>
    <w:rsid w:val="001E1EC7"/>
    <w:rsid w:val="001E20E7"/>
    <w:rsid w:val="001E215C"/>
    <w:rsid w:val="001E250C"/>
    <w:rsid w:val="001E2917"/>
    <w:rsid w:val="001E295F"/>
    <w:rsid w:val="001E2AC8"/>
    <w:rsid w:val="001E3734"/>
    <w:rsid w:val="001E393A"/>
    <w:rsid w:val="001E43F7"/>
    <w:rsid w:val="001E4DB3"/>
    <w:rsid w:val="001E52AE"/>
    <w:rsid w:val="001E64DE"/>
    <w:rsid w:val="001E6F01"/>
    <w:rsid w:val="001E74C6"/>
    <w:rsid w:val="001E76AC"/>
    <w:rsid w:val="001E79A6"/>
    <w:rsid w:val="001F07E0"/>
    <w:rsid w:val="001F13AE"/>
    <w:rsid w:val="001F13C9"/>
    <w:rsid w:val="001F14A0"/>
    <w:rsid w:val="001F1CD2"/>
    <w:rsid w:val="001F1F82"/>
    <w:rsid w:val="001F209D"/>
    <w:rsid w:val="001F2423"/>
    <w:rsid w:val="001F2844"/>
    <w:rsid w:val="001F326B"/>
    <w:rsid w:val="001F328B"/>
    <w:rsid w:val="001F3455"/>
    <w:rsid w:val="001F371E"/>
    <w:rsid w:val="001F3A8E"/>
    <w:rsid w:val="001F3B33"/>
    <w:rsid w:val="001F3DED"/>
    <w:rsid w:val="001F4C3A"/>
    <w:rsid w:val="001F56C8"/>
    <w:rsid w:val="001F58F2"/>
    <w:rsid w:val="001F6863"/>
    <w:rsid w:val="001F6897"/>
    <w:rsid w:val="001F697B"/>
    <w:rsid w:val="001F6F06"/>
    <w:rsid w:val="001F760E"/>
    <w:rsid w:val="0020029E"/>
    <w:rsid w:val="002003AB"/>
    <w:rsid w:val="002004D5"/>
    <w:rsid w:val="00200E21"/>
    <w:rsid w:val="0020102F"/>
    <w:rsid w:val="0020138E"/>
    <w:rsid w:val="002013B8"/>
    <w:rsid w:val="00201A3B"/>
    <w:rsid w:val="00201B34"/>
    <w:rsid w:val="00201C0A"/>
    <w:rsid w:val="00202121"/>
    <w:rsid w:val="00202987"/>
    <w:rsid w:val="00203939"/>
    <w:rsid w:val="00203D6F"/>
    <w:rsid w:val="00206488"/>
    <w:rsid w:val="00206F1C"/>
    <w:rsid w:val="00206F2E"/>
    <w:rsid w:val="0020725E"/>
    <w:rsid w:val="0020730B"/>
    <w:rsid w:val="0020730D"/>
    <w:rsid w:val="002078E5"/>
    <w:rsid w:val="00207E44"/>
    <w:rsid w:val="002101E1"/>
    <w:rsid w:val="0021022D"/>
    <w:rsid w:val="00210B0D"/>
    <w:rsid w:val="00210E57"/>
    <w:rsid w:val="0021108E"/>
    <w:rsid w:val="002113B7"/>
    <w:rsid w:val="00211F9C"/>
    <w:rsid w:val="00212AAF"/>
    <w:rsid w:val="00212D16"/>
    <w:rsid w:val="002139C4"/>
    <w:rsid w:val="00213C37"/>
    <w:rsid w:val="00213D96"/>
    <w:rsid w:val="00213ED0"/>
    <w:rsid w:val="002140A6"/>
    <w:rsid w:val="00215378"/>
    <w:rsid w:val="00215396"/>
    <w:rsid w:val="002157F5"/>
    <w:rsid w:val="00216171"/>
    <w:rsid w:val="00216BD0"/>
    <w:rsid w:val="00216E32"/>
    <w:rsid w:val="00217070"/>
    <w:rsid w:val="00217260"/>
    <w:rsid w:val="002175C9"/>
    <w:rsid w:val="0022009F"/>
    <w:rsid w:val="002202FD"/>
    <w:rsid w:val="00221C7C"/>
    <w:rsid w:val="00221FB9"/>
    <w:rsid w:val="0022227D"/>
    <w:rsid w:val="002229A8"/>
    <w:rsid w:val="00222AC5"/>
    <w:rsid w:val="00222C93"/>
    <w:rsid w:val="00223B0E"/>
    <w:rsid w:val="0022416B"/>
    <w:rsid w:val="002242D4"/>
    <w:rsid w:val="00224B3C"/>
    <w:rsid w:val="00224C0C"/>
    <w:rsid w:val="002250FF"/>
    <w:rsid w:val="002258FF"/>
    <w:rsid w:val="00225931"/>
    <w:rsid w:val="00226058"/>
    <w:rsid w:val="002278DE"/>
    <w:rsid w:val="00227A89"/>
    <w:rsid w:val="002302BC"/>
    <w:rsid w:val="0023055E"/>
    <w:rsid w:val="00230645"/>
    <w:rsid w:val="002311C8"/>
    <w:rsid w:val="0023170F"/>
    <w:rsid w:val="0023175D"/>
    <w:rsid w:val="00231A06"/>
    <w:rsid w:val="00231B0E"/>
    <w:rsid w:val="00231C79"/>
    <w:rsid w:val="00231CEB"/>
    <w:rsid w:val="00232027"/>
    <w:rsid w:val="00232310"/>
    <w:rsid w:val="00233805"/>
    <w:rsid w:val="002341D2"/>
    <w:rsid w:val="00234887"/>
    <w:rsid w:val="00234A90"/>
    <w:rsid w:val="00234F53"/>
    <w:rsid w:val="00235304"/>
    <w:rsid w:val="002354A4"/>
    <w:rsid w:val="00235660"/>
    <w:rsid w:val="00235DF2"/>
    <w:rsid w:val="00237D87"/>
    <w:rsid w:val="00237F12"/>
    <w:rsid w:val="0024016B"/>
    <w:rsid w:val="00240231"/>
    <w:rsid w:val="0024042C"/>
    <w:rsid w:val="00240C1A"/>
    <w:rsid w:val="00241749"/>
    <w:rsid w:val="002418DC"/>
    <w:rsid w:val="00241EBD"/>
    <w:rsid w:val="002426E6"/>
    <w:rsid w:val="00243CC4"/>
    <w:rsid w:val="00243EF4"/>
    <w:rsid w:val="00245979"/>
    <w:rsid w:val="00245F76"/>
    <w:rsid w:val="00245F93"/>
    <w:rsid w:val="002468DF"/>
    <w:rsid w:val="00247565"/>
    <w:rsid w:val="00247A40"/>
    <w:rsid w:val="0025087F"/>
    <w:rsid w:val="00250E47"/>
    <w:rsid w:val="00251315"/>
    <w:rsid w:val="002518C4"/>
    <w:rsid w:val="00251F9E"/>
    <w:rsid w:val="00252F5E"/>
    <w:rsid w:val="00253B8A"/>
    <w:rsid w:val="00253BD8"/>
    <w:rsid w:val="00253FAA"/>
    <w:rsid w:val="00254413"/>
    <w:rsid w:val="00254DEB"/>
    <w:rsid w:val="0025506D"/>
    <w:rsid w:val="0025561A"/>
    <w:rsid w:val="00255711"/>
    <w:rsid w:val="00255E57"/>
    <w:rsid w:val="0025646C"/>
    <w:rsid w:val="0025658A"/>
    <w:rsid w:val="002575B6"/>
    <w:rsid w:val="00257658"/>
    <w:rsid w:val="0025799A"/>
    <w:rsid w:val="00260185"/>
    <w:rsid w:val="002602D5"/>
    <w:rsid w:val="002604B5"/>
    <w:rsid w:val="0026117F"/>
    <w:rsid w:val="002621BA"/>
    <w:rsid w:val="00262A1D"/>
    <w:rsid w:val="002640A3"/>
    <w:rsid w:val="002649DA"/>
    <w:rsid w:val="00264D74"/>
    <w:rsid w:val="00264E74"/>
    <w:rsid w:val="00264EE9"/>
    <w:rsid w:val="00264F58"/>
    <w:rsid w:val="002652FF"/>
    <w:rsid w:val="00265D81"/>
    <w:rsid w:val="0026736F"/>
    <w:rsid w:val="00270908"/>
    <w:rsid w:val="00270D18"/>
    <w:rsid w:val="002710E3"/>
    <w:rsid w:val="002710E8"/>
    <w:rsid w:val="00271525"/>
    <w:rsid w:val="00271DD0"/>
    <w:rsid w:val="00271FE0"/>
    <w:rsid w:val="00272240"/>
    <w:rsid w:val="002723D1"/>
    <w:rsid w:val="00272EB9"/>
    <w:rsid w:val="0027339A"/>
    <w:rsid w:val="00273A14"/>
    <w:rsid w:val="0027438E"/>
    <w:rsid w:val="0027508D"/>
    <w:rsid w:val="002750AC"/>
    <w:rsid w:val="00275696"/>
    <w:rsid w:val="00275748"/>
    <w:rsid w:val="0027619D"/>
    <w:rsid w:val="002765F8"/>
    <w:rsid w:val="00276704"/>
    <w:rsid w:val="00276ABF"/>
    <w:rsid w:val="00276E51"/>
    <w:rsid w:val="0027701F"/>
    <w:rsid w:val="00277ACF"/>
    <w:rsid w:val="00277AD3"/>
    <w:rsid w:val="00277D79"/>
    <w:rsid w:val="00280409"/>
    <w:rsid w:val="002808B7"/>
    <w:rsid w:val="00281430"/>
    <w:rsid w:val="0028198C"/>
    <w:rsid w:val="00281B43"/>
    <w:rsid w:val="00282B83"/>
    <w:rsid w:val="00282F9A"/>
    <w:rsid w:val="0028308F"/>
    <w:rsid w:val="002834E4"/>
    <w:rsid w:val="00283BFB"/>
    <w:rsid w:val="002845DE"/>
    <w:rsid w:val="002849D8"/>
    <w:rsid w:val="00285415"/>
    <w:rsid w:val="00285775"/>
    <w:rsid w:val="00285958"/>
    <w:rsid w:val="00286E07"/>
    <w:rsid w:val="00287041"/>
    <w:rsid w:val="002879BA"/>
    <w:rsid w:val="00287D8D"/>
    <w:rsid w:val="00287E86"/>
    <w:rsid w:val="00287ECC"/>
    <w:rsid w:val="002900DA"/>
    <w:rsid w:val="0029038E"/>
    <w:rsid w:val="00290AB7"/>
    <w:rsid w:val="00290E74"/>
    <w:rsid w:val="00291036"/>
    <w:rsid w:val="00291041"/>
    <w:rsid w:val="00291784"/>
    <w:rsid w:val="00291AD5"/>
    <w:rsid w:val="00291BA9"/>
    <w:rsid w:val="00291EA6"/>
    <w:rsid w:val="00291F92"/>
    <w:rsid w:val="00292CD0"/>
    <w:rsid w:val="00292CFE"/>
    <w:rsid w:val="00292FED"/>
    <w:rsid w:val="002936BE"/>
    <w:rsid w:val="00294705"/>
    <w:rsid w:val="002947A0"/>
    <w:rsid w:val="00294D3E"/>
    <w:rsid w:val="002954BF"/>
    <w:rsid w:val="00296097"/>
    <w:rsid w:val="00296467"/>
    <w:rsid w:val="00296953"/>
    <w:rsid w:val="00296A2D"/>
    <w:rsid w:val="00296B0E"/>
    <w:rsid w:val="00296BB3"/>
    <w:rsid w:val="00296BE4"/>
    <w:rsid w:val="00296C6A"/>
    <w:rsid w:val="00296D13"/>
    <w:rsid w:val="00296E55"/>
    <w:rsid w:val="0029708B"/>
    <w:rsid w:val="002A071E"/>
    <w:rsid w:val="002A0A14"/>
    <w:rsid w:val="002A207E"/>
    <w:rsid w:val="002A29D9"/>
    <w:rsid w:val="002A2C20"/>
    <w:rsid w:val="002A354C"/>
    <w:rsid w:val="002A3D79"/>
    <w:rsid w:val="002A4380"/>
    <w:rsid w:val="002A48CF"/>
    <w:rsid w:val="002A4BC2"/>
    <w:rsid w:val="002A535E"/>
    <w:rsid w:val="002A5AAF"/>
    <w:rsid w:val="002A5C94"/>
    <w:rsid w:val="002A6D28"/>
    <w:rsid w:val="002A6F8A"/>
    <w:rsid w:val="002A71D5"/>
    <w:rsid w:val="002B0052"/>
    <w:rsid w:val="002B098E"/>
    <w:rsid w:val="002B0A1C"/>
    <w:rsid w:val="002B0C56"/>
    <w:rsid w:val="002B0E85"/>
    <w:rsid w:val="002B122B"/>
    <w:rsid w:val="002B1FBD"/>
    <w:rsid w:val="002B207A"/>
    <w:rsid w:val="002B3774"/>
    <w:rsid w:val="002B3E63"/>
    <w:rsid w:val="002B3FFE"/>
    <w:rsid w:val="002B405D"/>
    <w:rsid w:val="002B4748"/>
    <w:rsid w:val="002B4990"/>
    <w:rsid w:val="002B4E84"/>
    <w:rsid w:val="002B5146"/>
    <w:rsid w:val="002B5230"/>
    <w:rsid w:val="002B5283"/>
    <w:rsid w:val="002B5797"/>
    <w:rsid w:val="002B5A2C"/>
    <w:rsid w:val="002B5DCC"/>
    <w:rsid w:val="002B5F96"/>
    <w:rsid w:val="002B7FCC"/>
    <w:rsid w:val="002C0428"/>
    <w:rsid w:val="002C0D9B"/>
    <w:rsid w:val="002C144A"/>
    <w:rsid w:val="002C15CF"/>
    <w:rsid w:val="002C18F1"/>
    <w:rsid w:val="002C2464"/>
    <w:rsid w:val="002C2480"/>
    <w:rsid w:val="002C259B"/>
    <w:rsid w:val="002C25C0"/>
    <w:rsid w:val="002C2C80"/>
    <w:rsid w:val="002C3B2B"/>
    <w:rsid w:val="002C3DC2"/>
    <w:rsid w:val="002C4AE2"/>
    <w:rsid w:val="002C4ED3"/>
    <w:rsid w:val="002C53A3"/>
    <w:rsid w:val="002C53AB"/>
    <w:rsid w:val="002C5681"/>
    <w:rsid w:val="002C5812"/>
    <w:rsid w:val="002C5A18"/>
    <w:rsid w:val="002C645C"/>
    <w:rsid w:val="002C6BB9"/>
    <w:rsid w:val="002C6C60"/>
    <w:rsid w:val="002C72C4"/>
    <w:rsid w:val="002C7709"/>
    <w:rsid w:val="002C7E4A"/>
    <w:rsid w:val="002D1223"/>
    <w:rsid w:val="002D182D"/>
    <w:rsid w:val="002D20F1"/>
    <w:rsid w:val="002D24D7"/>
    <w:rsid w:val="002D2752"/>
    <w:rsid w:val="002D2948"/>
    <w:rsid w:val="002D2AA1"/>
    <w:rsid w:val="002D3095"/>
    <w:rsid w:val="002D377E"/>
    <w:rsid w:val="002D386D"/>
    <w:rsid w:val="002D38AD"/>
    <w:rsid w:val="002D3C94"/>
    <w:rsid w:val="002D3E6E"/>
    <w:rsid w:val="002D3F67"/>
    <w:rsid w:val="002D5024"/>
    <w:rsid w:val="002D5754"/>
    <w:rsid w:val="002D57F4"/>
    <w:rsid w:val="002D5830"/>
    <w:rsid w:val="002D5AFC"/>
    <w:rsid w:val="002D61B2"/>
    <w:rsid w:val="002D6834"/>
    <w:rsid w:val="002D6B1E"/>
    <w:rsid w:val="002D6C50"/>
    <w:rsid w:val="002D70CF"/>
    <w:rsid w:val="002D75BE"/>
    <w:rsid w:val="002D7D93"/>
    <w:rsid w:val="002D7E11"/>
    <w:rsid w:val="002D7E91"/>
    <w:rsid w:val="002E0082"/>
    <w:rsid w:val="002E057E"/>
    <w:rsid w:val="002E0CA1"/>
    <w:rsid w:val="002E138D"/>
    <w:rsid w:val="002E16F4"/>
    <w:rsid w:val="002E19BA"/>
    <w:rsid w:val="002E1C9F"/>
    <w:rsid w:val="002E202F"/>
    <w:rsid w:val="002E20FD"/>
    <w:rsid w:val="002E2667"/>
    <w:rsid w:val="002E2C99"/>
    <w:rsid w:val="002E34D4"/>
    <w:rsid w:val="002E3699"/>
    <w:rsid w:val="002E3792"/>
    <w:rsid w:val="002E3B1A"/>
    <w:rsid w:val="002E3F81"/>
    <w:rsid w:val="002E40A2"/>
    <w:rsid w:val="002E42DC"/>
    <w:rsid w:val="002E44C2"/>
    <w:rsid w:val="002E45C1"/>
    <w:rsid w:val="002E4E8E"/>
    <w:rsid w:val="002E5B06"/>
    <w:rsid w:val="002E5DC6"/>
    <w:rsid w:val="002E60BC"/>
    <w:rsid w:val="002E631E"/>
    <w:rsid w:val="002E7D76"/>
    <w:rsid w:val="002F0DA0"/>
    <w:rsid w:val="002F10BD"/>
    <w:rsid w:val="002F15A5"/>
    <w:rsid w:val="002F29DA"/>
    <w:rsid w:val="002F2D94"/>
    <w:rsid w:val="002F2E4C"/>
    <w:rsid w:val="002F2EC6"/>
    <w:rsid w:val="002F3830"/>
    <w:rsid w:val="002F38C7"/>
    <w:rsid w:val="002F3B42"/>
    <w:rsid w:val="002F3EF4"/>
    <w:rsid w:val="002F4079"/>
    <w:rsid w:val="002F420C"/>
    <w:rsid w:val="002F466F"/>
    <w:rsid w:val="002F54CD"/>
    <w:rsid w:val="002F59F3"/>
    <w:rsid w:val="002F5DDA"/>
    <w:rsid w:val="002F74E8"/>
    <w:rsid w:val="002F7FD6"/>
    <w:rsid w:val="00300D93"/>
    <w:rsid w:val="00300EF4"/>
    <w:rsid w:val="003016C7"/>
    <w:rsid w:val="00301A03"/>
    <w:rsid w:val="00302737"/>
    <w:rsid w:val="00303489"/>
    <w:rsid w:val="003035E0"/>
    <w:rsid w:val="00304037"/>
    <w:rsid w:val="0030430A"/>
    <w:rsid w:val="0030445E"/>
    <w:rsid w:val="00304D83"/>
    <w:rsid w:val="00305607"/>
    <w:rsid w:val="0030608D"/>
    <w:rsid w:val="003063BF"/>
    <w:rsid w:val="00306A91"/>
    <w:rsid w:val="00306DBD"/>
    <w:rsid w:val="00307092"/>
    <w:rsid w:val="00307385"/>
    <w:rsid w:val="00307636"/>
    <w:rsid w:val="00310725"/>
    <w:rsid w:val="00311FE8"/>
    <w:rsid w:val="00312311"/>
    <w:rsid w:val="0031335C"/>
    <w:rsid w:val="00313429"/>
    <w:rsid w:val="00313C07"/>
    <w:rsid w:val="003143EF"/>
    <w:rsid w:val="00314E11"/>
    <w:rsid w:val="00314F4A"/>
    <w:rsid w:val="0031526A"/>
    <w:rsid w:val="003154A2"/>
    <w:rsid w:val="003165D6"/>
    <w:rsid w:val="003169B5"/>
    <w:rsid w:val="00316CB3"/>
    <w:rsid w:val="00317113"/>
    <w:rsid w:val="00317431"/>
    <w:rsid w:val="00317939"/>
    <w:rsid w:val="00320588"/>
    <w:rsid w:val="003205DD"/>
    <w:rsid w:val="0032095B"/>
    <w:rsid w:val="00320C4D"/>
    <w:rsid w:val="00320CFA"/>
    <w:rsid w:val="003212CE"/>
    <w:rsid w:val="00321318"/>
    <w:rsid w:val="00322837"/>
    <w:rsid w:val="00322CDE"/>
    <w:rsid w:val="00322E84"/>
    <w:rsid w:val="00322FF9"/>
    <w:rsid w:val="003238AF"/>
    <w:rsid w:val="0032401A"/>
    <w:rsid w:val="00325705"/>
    <w:rsid w:val="00325A06"/>
    <w:rsid w:val="00325AF4"/>
    <w:rsid w:val="00325E84"/>
    <w:rsid w:val="00326747"/>
    <w:rsid w:val="00326D1A"/>
    <w:rsid w:val="00326FC2"/>
    <w:rsid w:val="00327164"/>
    <w:rsid w:val="003279A6"/>
    <w:rsid w:val="00327F71"/>
    <w:rsid w:val="00327FA2"/>
    <w:rsid w:val="003300C1"/>
    <w:rsid w:val="00330770"/>
    <w:rsid w:val="0033118A"/>
    <w:rsid w:val="00331585"/>
    <w:rsid w:val="00331B3F"/>
    <w:rsid w:val="00331D6B"/>
    <w:rsid w:val="003323A8"/>
    <w:rsid w:val="003323E8"/>
    <w:rsid w:val="003324CD"/>
    <w:rsid w:val="00333023"/>
    <w:rsid w:val="003342EC"/>
    <w:rsid w:val="0033441C"/>
    <w:rsid w:val="0033472A"/>
    <w:rsid w:val="0033485B"/>
    <w:rsid w:val="003351E2"/>
    <w:rsid w:val="00335752"/>
    <w:rsid w:val="00335983"/>
    <w:rsid w:val="00335B12"/>
    <w:rsid w:val="003364AC"/>
    <w:rsid w:val="0033651C"/>
    <w:rsid w:val="003368F9"/>
    <w:rsid w:val="00336F72"/>
    <w:rsid w:val="00337014"/>
    <w:rsid w:val="0033726A"/>
    <w:rsid w:val="00337D06"/>
    <w:rsid w:val="003400C7"/>
    <w:rsid w:val="003404CB"/>
    <w:rsid w:val="003407F1"/>
    <w:rsid w:val="00340941"/>
    <w:rsid w:val="003409BD"/>
    <w:rsid w:val="00340BEE"/>
    <w:rsid w:val="00340D2A"/>
    <w:rsid w:val="00340D70"/>
    <w:rsid w:val="00341985"/>
    <w:rsid w:val="003420B8"/>
    <w:rsid w:val="003425E0"/>
    <w:rsid w:val="00342761"/>
    <w:rsid w:val="00342FA3"/>
    <w:rsid w:val="003435D4"/>
    <w:rsid w:val="003440DB"/>
    <w:rsid w:val="00344D72"/>
    <w:rsid w:val="00345060"/>
    <w:rsid w:val="003453D3"/>
    <w:rsid w:val="00345C58"/>
    <w:rsid w:val="00346364"/>
    <w:rsid w:val="00346896"/>
    <w:rsid w:val="003471CC"/>
    <w:rsid w:val="00347709"/>
    <w:rsid w:val="003479F8"/>
    <w:rsid w:val="00347A25"/>
    <w:rsid w:val="00350184"/>
    <w:rsid w:val="00351531"/>
    <w:rsid w:val="0035198B"/>
    <w:rsid w:val="00351F6F"/>
    <w:rsid w:val="00352035"/>
    <w:rsid w:val="003521C5"/>
    <w:rsid w:val="0035259B"/>
    <w:rsid w:val="003527DC"/>
    <w:rsid w:val="003544F5"/>
    <w:rsid w:val="0035532D"/>
    <w:rsid w:val="00355B9F"/>
    <w:rsid w:val="00355DC1"/>
    <w:rsid w:val="00356FB8"/>
    <w:rsid w:val="003570ED"/>
    <w:rsid w:val="00360102"/>
    <w:rsid w:val="003617B1"/>
    <w:rsid w:val="003628FF"/>
    <w:rsid w:val="00362968"/>
    <w:rsid w:val="00362ACF"/>
    <w:rsid w:val="00362B7B"/>
    <w:rsid w:val="00362E95"/>
    <w:rsid w:val="00363016"/>
    <w:rsid w:val="00363993"/>
    <w:rsid w:val="003649EE"/>
    <w:rsid w:val="00365313"/>
    <w:rsid w:val="00365639"/>
    <w:rsid w:val="003659A6"/>
    <w:rsid w:val="00365DCF"/>
    <w:rsid w:val="00366267"/>
    <w:rsid w:val="00366C0F"/>
    <w:rsid w:val="00367152"/>
    <w:rsid w:val="00367638"/>
    <w:rsid w:val="00367C03"/>
    <w:rsid w:val="00367D68"/>
    <w:rsid w:val="00367E23"/>
    <w:rsid w:val="0037084B"/>
    <w:rsid w:val="00370CF8"/>
    <w:rsid w:val="00370D47"/>
    <w:rsid w:val="00370F27"/>
    <w:rsid w:val="0037110A"/>
    <w:rsid w:val="00371189"/>
    <w:rsid w:val="003711DC"/>
    <w:rsid w:val="0037132F"/>
    <w:rsid w:val="00371C86"/>
    <w:rsid w:val="00371CFC"/>
    <w:rsid w:val="00371E35"/>
    <w:rsid w:val="00372316"/>
    <w:rsid w:val="00372EA2"/>
    <w:rsid w:val="00373366"/>
    <w:rsid w:val="00373739"/>
    <w:rsid w:val="00373758"/>
    <w:rsid w:val="00374893"/>
    <w:rsid w:val="003757A7"/>
    <w:rsid w:val="00376301"/>
    <w:rsid w:val="00376C6B"/>
    <w:rsid w:val="00377199"/>
    <w:rsid w:val="00377802"/>
    <w:rsid w:val="00377E84"/>
    <w:rsid w:val="00377FBF"/>
    <w:rsid w:val="003811A8"/>
    <w:rsid w:val="0038154D"/>
    <w:rsid w:val="003816D3"/>
    <w:rsid w:val="00381D89"/>
    <w:rsid w:val="00382548"/>
    <w:rsid w:val="00382805"/>
    <w:rsid w:val="00382F18"/>
    <w:rsid w:val="00382F9E"/>
    <w:rsid w:val="003831A5"/>
    <w:rsid w:val="0038323D"/>
    <w:rsid w:val="00383569"/>
    <w:rsid w:val="00383886"/>
    <w:rsid w:val="0038494E"/>
    <w:rsid w:val="00384B33"/>
    <w:rsid w:val="00385166"/>
    <w:rsid w:val="0038537B"/>
    <w:rsid w:val="003864AA"/>
    <w:rsid w:val="003867D9"/>
    <w:rsid w:val="00386D42"/>
    <w:rsid w:val="003877EF"/>
    <w:rsid w:val="00390A4A"/>
    <w:rsid w:val="00390E52"/>
    <w:rsid w:val="00390FE5"/>
    <w:rsid w:val="0039108A"/>
    <w:rsid w:val="00391806"/>
    <w:rsid w:val="00391A35"/>
    <w:rsid w:val="003923D4"/>
    <w:rsid w:val="003924F4"/>
    <w:rsid w:val="00392821"/>
    <w:rsid w:val="00392A50"/>
    <w:rsid w:val="00392C10"/>
    <w:rsid w:val="00392C76"/>
    <w:rsid w:val="00392E7D"/>
    <w:rsid w:val="0039375A"/>
    <w:rsid w:val="003940C5"/>
    <w:rsid w:val="003956AE"/>
    <w:rsid w:val="003957F6"/>
    <w:rsid w:val="00395F80"/>
    <w:rsid w:val="00396107"/>
    <w:rsid w:val="00396329"/>
    <w:rsid w:val="003969A5"/>
    <w:rsid w:val="00396A54"/>
    <w:rsid w:val="00396A6E"/>
    <w:rsid w:val="003A042A"/>
    <w:rsid w:val="003A0A28"/>
    <w:rsid w:val="003A0ACC"/>
    <w:rsid w:val="003A0D64"/>
    <w:rsid w:val="003A0E8C"/>
    <w:rsid w:val="003A0F85"/>
    <w:rsid w:val="003A18A9"/>
    <w:rsid w:val="003A1C65"/>
    <w:rsid w:val="003A21AD"/>
    <w:rsid w:val="003A3B80"/>
    <w:rsid w:val="003A3FAA"/>
    <w:rsid w:val="003A40F4"/>
    <w:rsid w:val="003A42C6"/>
    <w:rsid w:val="003A56FB"/>
    <w:rsid w:val="003A68F0"/>
    <w:rsid w:val="003A6971"/>
    <w:rsid w:val="003A6975"/>
    <w:rsid w:val="003A735E"/>
    <w:rsid w:val="003A766B"/>
    <w:rsid w:val="003A7777"/>
    <w:rsid w:val="003A7E1E"/>
    <w:rsid w:val="003A7EF2"/>
    <w:rsid w:val="003B0502"/>
    <w:rsid w:val="003B18DE"/>
    <w:rsid w:val="003B1EA5"/>
    <w:rsid w:val="003B29F3"/>
    <w:rsid w:val="003B2B98"/>
    <w:rsid w:val="003B30DC"/>
    <w:rsid w:val="003B3249"/>
    <w:rsid w:val="003B325D"/>
    <w:rsid w:val="003B3A40"/>
    <w:rsid w:val="003B3BDE"/>
    <w:rsid w:val="003B3CE9"/>
    <w:rsid w:val="003B42E9"/>
    <w:rsid w:val="003B483A"/>
    <w:rsid w:val="003B4AE0"/>
    <w:rsid w:val="003B4E78"/>
    <w:rsid w:val="003B4EE4"/>
    <w:rsid w:val="003B53E7"/>
    <w:rsid w:val="003B5700"/>
    <w:rsid w:val="003B5C1B"/>
    <w:rsid w:val="003B5F22"/>
    <w:rsid w:val="003B6001"/>
    <w:rsid w:val="003B60E7"/>
    <w:rsid w:val="003B6470"/>
    <w:rsid w:val="003B68B9"/>
    <w:rsid w:val="003B6FB6"/>
    <w:rsid w:val="003B7B54"/>
    <w:rsid w:val="003C0791"/>
    <w:rsid w:val="003C0A37"/>
    <w:rsid w:val="003C0DF9"/>
    <w:rsid w:val="003C0F4E"/>
    <w:rsid w:val="003C1373"/>
    <w:rsid w:val="003C25BA"/>
    <w:rsid w:val="003C2B63"/>
    <w:rsid w:val="003C2EDC"/>
    <w:rsid w:val="003C3350"/>
    <w:rsid w:val="003C3516"/>
    <w:rsid w:val="003C3635"/>
    <w:rsid w:val="003C3700"/>
    <w:rsid w:val="003C37D2"/>
    <w:rsid w:val="003C3A7E"/>
    <w:rsid w:val="003C426B"/>
    <w:rsid w:val="003C4788"/>
    <w:rsid w:val="003C532E"/>
    <w:rsid w:val="003C6335"/>
    <w:rsid w:val="003C6995"/>
    <w:rsid w:val="003C69F9"/>
    <w:rsid w:val="003C6AE5"/>
    <w:rsid w:val="003C6DD4"/>
    <w:rsid w:val="003C72AE"/>
    <w:rsid w:val="003D13F4"/>
    <w:rsid w:val="003D1C54"/>
    <w:rsid w:val="003D20B0"/>
    <w:rsid w:val="003D24E0"/>
    <w:rsid w:val="003D2B9F"/>
    <w:rsid w:val="003D2D31"/>
    <w:rsid w:val="003D3505"/>
    <w:rsid w:val="003D399A"/>
    <w:rsid w:val="003D4642"/>
    <w:rsid w:val="003D5EA2"/>
    <w:rsid w:val="003D6676"/>
    <w:rsid w:val="003D66B7"/>
    <w:rsid w:val="003D6C9D"/>
    <w:rsid w:val="003D73E9"/>
    <w:rsid w:val="003D7498"/>
    <w:rsid w:val="003D78BB"/>
    <w:rsid w:val="003D7DBE"/>
    <w:rsid w:val="003E0B0D"/>
    <w:rsid w:val="003E0E26"/>
    <w:rsid w:val="003E1B1E"/>
    <w:rsid w:val="003E201A"/>
    <w:rsid w:val="003E2450"/>
    <w:rsid w:val="003E24E8"/>
    <w:rsid w:val="003E26BC"/>
    <w:rsid w:val="003E2905"/>
    <w:rsid w:val="003E294F"/>
    <w:rsid w:val="003E2D7A"/>
    <w:rsid w:val="003E3447"/>
    <w:rsid w:val="003E3715"/>
    <w:rsid w:val="003E373C"/>
    <w:rsid w:val="003E38B5"/>
    <w:rsid w:val="003E3930"/>
    <w:rsid w:val="003E47F6"/>
    <w:rsid w:val="003E4E9D"/>
    <w:rsid w:val="003E59B4"/>
    <w:rsid w:val="003E64D3"/>
    <w:rsid w:val="003E71EA"/>
    <w:rsid w:val="003E7966"/>
    <w:rsid w:val="003E7B67"/>
    <w:rsid w:val="003F0541"/>
    <w:rsid w:val="003F07A3"/>
    <w:rsid w:val="003F094C"/>
    <w:rsid w:val="003F16B7"/>
    <w:rsid w:val="003F17E9"/>
    <w:rsid w:val="003F1C91"/>
    <w:rsid w:val="003F2AE7"/>
    <w:rsid w:val="003F356A"/>
    <w:rsid w:val="003F37FB"/>
    <w:rsid w:val="003F435B"/>
    <w:rsid w:val="003F4531"/>
    <w:rsid w:val="003F45E2"/>
    <w:rsid w:val="003F4BCE"/>
    <w:rsid w:val="003F4FCD"/>
    <w:rsid w:val="003F537A"/>
    <w:rsid w:val="003F591D"/>
    <w:rsid w:val="003F5D39"/>
    <w:rsid w:val="003F6283"/>
    <w:rsid w:val="003F6595"/>
    <w:rsid w:val="003F6CC0"/>
    <w:rsid w:val="003F6CFE"/>
    <w:rsid w:val="003F74D3"/>
    <w:rsid w:val="003F74FD"/>
    <w:rsid w:val="003F7519"/>
    <w:rsid w:val="003F7A8A"/>
    <w:rsid w:val="003F7EE1"/>
    <w:rsid w:val="003F7FD5"/>
    <w:rsid w:val="0040067C"/>
    <w:rsid w:val="00400AA5"/>
    <w:rsid w:val="00400D61"/>
    <w:rsid w:val="00400F36"/>
    <w:rsid w:val="00400F54"/>
    <w:rsid w:val="004012D0"/>
    <w:rsid w:val="0040154A"/>
    <w:rsid w:val="00401F2E"/>
    <w:rsid w:val="00402110"/>
    <w:rsid w:val="00402186"/>
    <w:rsid w:val="00402AE0"/>
    <w:rsid w:val="00403840"/>
    <w:rsid w:val="00403DB6"/>
    <w:rsid w:val="00403FE7"/>
    <w:rsid w:val="00404412"/>
    <w:rsid w:val="004046FF"/>
    <w:rsid w:val="004047B3"/>
    <w:rsid w:val="004049E4"/>
    <w:rsid w:val="00404BB1"/>
    <w:rsid w:val="00404FD1"/>
    <w:rsid w:val="00405636"/>
    <w:rsid w:val="004056F1"/>
    <w:rsid w:val="0040643D"/>
    <w:rsid w:val="004066F3"/>
    <w:rsid w:val="00407B46"/>
    <w:rsid w:val="004100B4"/>
    <w:rsid w:val="004103EE"/>
    <w:rsid w:val="00410B08"/>
    <w:rsid w:val="00410ED6"/>
    <w:rsid w:val="004110AF"/>
    <w:rsid w:val="0041130B"/>
    <w:rsid w:val="00411601"/>
    <w:rsid w:val="00411DEF"/>
    <w:rsid w:val="00412121"/>
    <w:rsid w:val="00412389"/>
    <w:rsid w:val="004125CE"/>
    <w:rsid w:val="004125F1"/>
    <w:rsid w:val="00412A16"/>
    <w:rsid w:val="00412D12"/>
    <w:rsid w:val="00413051"/>
    <w:rsid w:val="004150E2"/>
    <w:rsid w:val="004155B0"/>
    <w:rsid w:val="00415A64"/>
    <w:rsid w:val="00415AFD"/>
    <w:rsid w:val="00415C37"/>
    <w:rsid w:val="00416021"/>
    <w:rsid w:val="004163CE"/>
    <w:rsid w:val="00416A51"/>
    <w:rsid w:val="004170E6"/>
    <w:rsid w:val="00417126"/>
    <w:rsid w:val="00420D46"/>
    <w:rsid w:val="00421155"/>
    <w:rsid w:val="00421267"/>
    <w:rsid w:val="004213C9"/>
    <w:rsid w:val="00421A28"/>
    <w:rsid w:val="00422838"/>
    <w:rsid w:val="00422C17"/>
    <w:rsid w:val="004230BC"/>
    <w:rsid w:val="0042365A"/>
    <w:rsid w:val="004248CF"/>
    <w:rsid w:val="00424978"/>
    <w:rsid w:val="00424D3D"/>
    <w:rsid w:val="00424D89"/>
    <w:rsid w:val="00425D44"/>
    <w:rsid w:val="00425D81"/>
    <w:rsid w:val="004261CE"/>
    <w:rsid w:val="00426325"/>
    <w:rsid w:val="00426F15"/>
    <w:rsid w:val="0042721D"/>
    <w:rsid w:val="004279F7"/>
    <w:rsid w:val="00430240"/>
    <w:rsid w:val="00430A64"/>
    <w:rsid w:val="00430D65"/>
    <w:rsid w:val="00430FCA"/>
    <w:rsid w:val="00431825"/>
    <w:rsid w:val="0043222F"/>
    <w:rsid w:val="00432844"/>
    <w:rsid w:val="00432A86"/>
    <w:rsid w:val="00432D87"/>
    <w:rsid w:val="00432E46"/>
    <w:rsid w:val="00432EB3"/>
    <w:rsid w:val="0043352A"/>
    <w:rsid w:val="00433581"/>
    <w:rsid w:val="004335F3"/>
    <w:rsid w:val="00433B8B"/>
    <w:rsid w:val="00434930"/>
    <w:rsid w:val="004349E5"/>
    <w:rsid w:val="00434A20"/>
    <w:rsid w:val="00435169"/>
    <w:rsid w:val="0043698D"/>
    <w:rsid w:val="00436A07"/>
    <w:rsid w:val="00440435"/>
    <w:rsid w:val="00440702"/>
    <w:rsid w:val="00440A6D"/>
    <w:rsid w:val="00440AAB"/>
    <w:rsid w:val="00441D2F"/>
    <w:rsid w:val="00441F85"/>
    <w:rsid w:val="00442080"/>
    <w:rsid w:val="004428C7"/>
    <w:rsid w:val="00443C68"/>
    <w:rsid w:val="00443EE2"/>
    <w:rsid w:val="00444D3D"/>
    <w:rsid w:val="004453E5"/>
    <w:rsid w:val="004455F8"/>
    <w:rsid w:val="00445660"/>
    <w:rsid w:val="004461B4"/>
    <w:rsid w:val="00446BBA"/>
    <w:rsid w:val="004470CA"/>
    <w:rsid w:val="00447A77"/>
    <w:rsid w:val="00450F1D"/>
    <w:rsid w:val="00451362"/>
    <w:rsid w:val="0045204C"/>
    <w:rsid w:val="00452367"/>
    <w:rsid w:val="00452729"/>
    <w:rsid w:val="00452ACF"/>
    <w:rsid w:val="0045376A"/>
    <w:rsid w:val="00453A92"/>
    <w:rsid w:val="00453D18"/>
    <w:rsid w:val="00454807"/>
    <w:rsid w:val="00454F85"/>
    <w:rsid w:val="004554D0"/>
    <w:rsid w:val="00455F7D"/>
    <w:rsid w:val="00456B8F"/>
    <w:rsid w:val="004570C4"/>
    <w:rsid w:val="00460192"/>
    <w:rsid w:val="00460618"/>
    <w:rsid w:val="00460C7F"/>
    <w:rsid w:val="00461351"/>
    <w:rsid w:val="004618E7"/>
    <w:rsid w:val="004619BF"/>
    <w:rsid w:val="004619FB"/>
    <w:rsid w:val="00461F10"/>
    <w:rsid w:val="00462A75"/>
    <w:rsid w:val="00462BC4"/>
    <w:rsid w:val="0046347E"/>
    <w:rsid w:val="00463503"/>
    <w:rsid w:val="0046361E"/>
    <w:rsid w:val="004636B5"/>
    <w:rsid w:val="004636B6"/>
    <w:rsid w:val="00463D93"/>
    <w:rsid w:val="0046412F"/>
    <w:rsid w:val="0046436D"/>
    <w:rsid w:val="004649F2"/>
    <w:rsid w:val="00464B49"/>
    <w:rsid w:val="004657FC"/>
    <w:rsid w:val="004660A3"/>
    <w:rsid w:val="004660A5"/>
    <w:rsid w:val="004664C3"/>
    <w:rsid w:val="00467492"/>
    <w:rsid w:val="00467497"/>
    <w:rsid w:val="00471AFF"/>
    <w:rsid w:val="00472260"/>
    <w:rsid w:val="004723D4"/>
    <w:rsid w:val="0047243B"/>
    <w:rsid w:val="004727C3"/>
    <w:rsid w:val="004727E7"/>
    <w:rsid w:val="004728C3"/>
    <w:rsid w:val="00472F72"/>
    <w:rsid w:val="0047325A"/>
    <w:rsid w:val="004747CD"/>
    <w:rsid w:val="00474842"/>
    <w:rsid w:val="004748F7"/>
    <w:rsid w:val="004762A4"/>
    <w:rsid w:val="00476A5D"/>
    <w:rsid w:val="00480122"/>
    <w:rsid w:val="00480A29"/>
    <w:rsid w:val="00480BC5"/>
    <w:rsid w:val="00480E4E"/>
    <w:rsid w:val="00480ECD"/>
    <w:rsid w:val="00480F17"/>
    <w:rsid w:val="00480F3A"/>
    <w:rsid w:val="00482035"/>
    <w:rsid w:val="004823CC"/>
    <w:rsid w:val="0048245D"/>
    <w:rsid w:val="00482775"/>
    <w:rsid w:val="00483335"/>
    <w:rsid w:val="00483A4E"/>
    <w:rsid w:val="00483B6F"/>
    <w:rsid w:val="00483C15"/>
    <w:rsid w:val="00484CFB"/>
    <w:rsid w:val="00484DBB"/>
    <w:rsid w:val="00485148"/>
    <w:rsid w:val="0048587A"/>
    <w:rsid w:val="0048631A"/>
    <w:rsid w:val="00486439"/>
    <w:rsid w:val="004864C1"/>
    <w:rsid w:val="00486580"/>
    <w:rsid w:val="004868C1"/>
    <w:rsid w:val="00486D37"/>
    <w:rsid w:val="00486E92"/>
    <w:rsid w:val="00487775"/>
    <w:rsid w:val="004879F7"/>
    <w:rsid w:val="00487B3F"/>
    <w:rsid w:val="00487C8E"/>
    <w:rsid w:val="00487F06"/>
    <w:rsid w:val="00487F90"/>
    <w:rsid w:val="0049174B"/>
    <w:rsid w:val="00491E08"/>
    <w:rsid w:val="00492098"/>
    <w:rsid w:val="00492219"/>
    <w:rsid w:val="0049244F"/>
    <w:rsid w:val="00492560"/>
    <w:rsid w:val="00492F52"/>
    <w:rsid w:val="00493792"/>
    <w:rsid w:val="0049387F"/>
    <w:rsid w:val="004947F7"/>
    <w:rsid w:val="00494B5E"/>
    <w:rsid w:val="00494F58"/>
    <w:rsid w:val="00495668"/>
    <w:rsid w:val="004957DE"/>
    <w:rsid w:val="004961BC"/>
    <w:rsid w:val="00496C57"/>
    <w:rsid w:val="00496C72"/>
    <w:rsid w:val="004970D6"/>
    <w:rsid w:val="00497E1A"/>
    <w:rsid w:val="00497F7F"/>
    <w:rsid w:val="004A0926"/>
    <w:rsid w:val="004A0F29"/>
    <w:rsid w:val="004A0FC3"/>
    <w:rsid w:val="004A13BC"/>
    <w:rsid w:val="004A160F"/>
    <w:rsid w:val="004A2035"/>
    <w:rsid w:val="004A2C38"/>
    <w:rsid w:val="004A330E"/>
    <w:rsid w:val="004A371B"/>
    <w:rsid w:val="004A3B46"/>
    <w:rsid w:val="004A4D91"/>
    <w:rsid w:val="004A522D"/>
    <w:rsid w:val="004A53D9"/>
    <w:rsid w:val="004A562F"/>
    <w:rsid w:val="004A58DA"/>
    <w:rsid w:val="004A603A"/>
    <w:rsid w:val="004A608B"/>
    <w:rsid w:val="004A6726"/>
    <w:rsid w:val="004A68E4"/>
    <w:rsid w:val="004A7007"/>
    <w:rsid w:val="004A7343"/>
    <w:rsid w:val="004A7B26"/>
    <w:rsid w:val="004B0854"/>
    <w:rsid w:val="004B0AAC"/>
    <w:rsid w:val="004B1E2E"/>
    <w:rsid w:val="004B201B"/>
    <w:rsid w:val="004B234F"/>
    <w:rsid w:val="004B24AE"/>
    <w:rsid w:val="004B29BC"/>
    <w:rsid w:val="004B313A"/>
    <w:rsid w:val="004B321C"/>
    <w:rsid w:val="004B3756"/>
    <w:rsid w:val="004B4843"/>
    <w:rsid w:val="004B5373"/>
    <w:rsid w:val="004B59A8"/>
    <w:rsid w:val="004B6649"/>
    <w:rsid w:val="004B7758"/>
    <w:rsid w:val="004B7DD0"/>
    <w:rsid w:val="004C0421"/>
    <w:rsid w:val="004C0EFB"/>
    <w:rsid w:val="004C155B"/>
    <w:rsid w:val="004C208C"/>
    <w:rsid w:val="004C2703"/>
    <w:rsid w:val="004C2AF3"/>
    <w:rsid w:val="004C2EBE"/>
    <w:rsid w:val="004C2F92"/>
    <w:rsid w:val="004C35FF"/>
    <w:rsid w:val="004C3CE8"/>
    <w:rsid w:val="004C4340"/>
    <w:rsid w:val="004C5733"/>
    <w:rsid w:val="004C6602"/>
    <w:rsid w:val="004C66A8"/>
    <w:rsid w:val="004C7268"/>
    <w:rsid w:val="004C72B2"/>
    <w:rsid w:val="004D15DF"/>
    <w:rsid w:val="004D1C4B"/>
    <w:rsid w:val="004D1CA8"/>
    <w:rsid w:val="004D1DE8"/>
    <w:rsid w:val="004D2140"/>
    <w:rsid w:val="004D2683"/>
    <w:rsid w:val="004D2C9F"/>
    <w:rsid w:val="004D3425"/>
    <w:rsid w:val="004D377C"/>
    <w:rsid w:val="004D3C33"/>
    <w:rsid w:val="004D3DC4"/>
    <w:rsid w:val="004D44B9"/>
    <w:rsid w:val="004D48AC"/>
    <w:rsid w:val="004D53F1"/>
    <w:rsid w:val="004D58BE"/>
    <w:rsid w:val="004D5B58"/>
    <w:rsid w:val="004D5E8D"/>
    <w:rsid w:val="004D6480"/>
    <w:rsid w:val="004D6B58"/>
    <w:rsid w:val="004D6C93"/>
    <w:rsid w:val="004D6D75"/>
    <w:rsid w:val="004D744A"/>
    <w:rsid w:val="004D7A58"/>
    <w:rsid w:val="004E010A"/>
    <w:rsid w:val="004E1322"/>
    <w:rsid w:val="004E1F1E"/>
    <w:rsid w:val="004E229A"/>
    <w:rsid w:val="004E2354"/>
    <w:rsid w:val="004E2C08"/>
    <w:rsid w:val="004E3103"/>
    <w:rsid w:val="004E3316"/>
    <w:rsid w:val="004E42C6"/>
    <w:rsid w:val="004E4374"/>
    <w:rsid w:val="004E44FB"/>
    <w:rsid w:val="004E45C1"/>
    <w:rsid w:val="004E4693"/>
    <w:rsid w:val="004E51D6"/>
    <w:rsid w:val="004E57C9"/>
    <w:rsid w:val="004E5DD5"/>
    <w:rsid w:val="004E6153"/>
    <w:rsid w:val="004E6235"/>
    <w:rsid w:val="004E69BA"/>
    <w:rsid w:val="004E6B68"/>
    <w:rsid w:val="004E79FE"/>
    <w:rsid w:val="004F07FE"/>
    <w:rsid w:val="004F10DC"/>
    <w:rsid w:val="004F151D"/>
    <w:rsid w:val="004F1584"/>
    <w:rsid w:val="004F1875"/>
    <w:rsid w:val="004F2106"/>
    <w:rsid w:val="004F229C"/>
    <w:rsid w:val="004F22C9"/>
    <w:rsid w:val="004F26A5"/>
    <w:rsid w:val="004F2F8D"/>
    <w:rsid w:val="004F3535"/>
    <w:rsid w:val="004F3C1C"/>
    <w:rsid w:val="004F4264"/>
    <w:rsid w:val="004F446D"/>
    <w:rsid w:val="004F53E0"/>
    <w:rsid w:val="004F6110"/>
    <w:rsid w:val="004F62E2"/>
    <w:rsid w:val="004F63ED"/>
    <w:rsid w:val="004F6D92"/>
    <w:rsid w:val="004F79FC"/>
    <w:rsid w:val="0050035D"/>
    <w:rsid w:val="005004E1"/>
    <w:rsid w:val="00500934"/>
    <w:rsid w:val="00500B2D"/>
    <w:rsid w:val="0050140F"/>
    <w:rsid w:val="00502DD1"/>
    <w:rsid w:val="00503CB8"/>
    <w:rsid w:val="0050408A"/>
    <w:rsid w:val="005041C9"/>
    <w:rsid w:val="005044B0"/>
    <w:rsid w:val="00504727"/>
    <w:rsid w:val="00504734"/>
    <w:rsid w:val="00504D9C"/>
    <w:rsid w:val="0050547B"/>
    <w:rsid w:val="00506D57"/>
    <w:rsid w:val="00507038"/>
    <w:rsid w:val="00507505"/>
    <w:rsid w:val="005077E0"/>
    <w:rsid w:val="00507A0B"/>
    <w:rsid w:val="005107D2"/>
    <w:rsid w:val="005119F9"/>
    <w:rsid w:val="0051262B"/>
    <w:rsid w:val="00512A64"/>
    <w:rsid w:val="00512EDC"/>
    <w:rsid w:val="005130F8"/>
    <w:rsid w:val="00513B5F"/>
    <w:rsid w:val="00513F90"/>
    <w:rsid w:val="00515262"/>
    <w:rsid w:val="00516003"/>
    <w:rsid w:val="005167F4"/>
    <w:rsid w:val="0051688E"/>
    <w:rsid w:val="00516D27"/>
    <w:rsid w:val="00516E66"/>
    <w:rsid w:val="00516F51"/>
    <w:rsid w:val="00517470"/>
    <w:rsid w:val="00517CC1"/>
    <w:rsid w:val="005202EC"/>
    <w:rsid w:val="00520A3E"/>
    <w:rsid w:val="00520D29"/>
    <w:rsid w:val="005211E3"/>
    <w:rsid w:val="00521570"/>
    <w:rsid w:val="00521B0D"/>
    <w:rsid w:val="00521D8D"/>
    <w:rsid w:val="00522632"/>
    <w:rsid w:val="005229D2"/>
    <w:rsid w:val="005229EC"/>
    <w:rsid w:val="00522DD0"/>
    <w:rsid w:val="005233E0"/>
    <w:rsid w:val="00524586"/>
    <w:rsid w:val="00524658"/>
    <w:rsid w:val="005246A2"/>
    <w:rsid w:val="00524C19"/>
    <w:rsid w:val="00525571"/>
    <w:rsid w:val="005266AB"/>
    <w:rsid w:val="0052729C"/>
    <w:rsid w:val="00527C43"/>
    <w:rsid w:val="005314CF"/>
    <w:rsid w:val="00531D2B"/>
    <w:rsid w:val="005323F6"/>
    <w:rsid w:val="00532E12"/>
    <w:rsid w:val="00533069"/>
    <w:rsid w:val="00533F15"/>
    <w:rsid w:val="00534332"/>
    <w:rsid w:val="00534454"/>
    <w:rsid w:val="0053446A"/>
    <w:rsid w:val="005344A4"/>
    <w:rsid w:val="00534872"/>
    <w:rsid w:val="00534E51"/>
    <w:rsid w:val="00534E71"/>
    <w:rsid w:val="0053526F"/>
    <w:rsid w:val="00535773"/>
    <w:rsid w:val="0053577F"/>
    <w:rsid w:val="00535B5F"/>
    <w:rsid w:val="00536001"/>
    <w:rsid w:val="00536918"/>
    <w:rsid w:val="0053712F"/>
    <w:rsid w:val="00537262"/>
    <w:rsid w:val="00537C9F"/>
    <w:rsid w:val="005404EA"/>
    <w:rsid w:val="00540C5D"/>
    <w:rsid w:val="00542251"/>
    <w:rsid w:val="00542DDD"/>
    <w:rsid w:val="00543100"/>
    <w:rsid w:val="0054388D"/>
    <w:rsid w:val="00543D18"/>
    <w:rsid w:val="00543DE9"/>
    <w:rsid w:val="00544993"/>
    <w:rsid w:val="0054521D"/>
    <w:rsid w:val="00545402"/>
    <w:rsid w:val="00545AC7"/>
    <w:rsid w:val="00545D7D"/>
    <w:rsid w:val="00545D9F"/>
    <w:rsid w:val="00546016"/>
    <w:rsid w:val="00546684"/>
    <w:rsid w:val="005466F0"/>
    <w:rsid w:val="00546D44"/>
    <w:rsid w:val="00547348"/>
    <w:rsid w:val="00547A5F"/>
    <w:rsid w:val="00551014"/>
    <w:rsid w:val="00551214"/>
    <w:rsid w:val="0055149A"/>
    <w:rsid w:val="00552383"/>
    <w:rsid w:val="005523F4"/>
    <w:rsid w:val="005528BA"/>
    <w:rsid w:val="00553143"/>
    <w:rsid w:val="0055420A"/>
    <w:rsid w:val="00554898"/>
    <w:rsid w:val="00554927"/>
    <w:rsid w:val="00554C5E"/>
    <w:rsid w:val="0055567F"/>
    <w:rsid w:val="00555B1F"/>
    <w:rsid w:val="00555D17"/>
    <w:rsid w:val="0055635E"/>
    <w:rsid w:val="00557FB6"/>
    <w:rsid w:val="00560093"/>
    <w:rsid w:val="00560187"/>
    <w:rsid w:val="005606B0"/>
    <w:rsid w:val="0056082D"/>
    <w:rsid w:val="00560B9A"/>
    <w:rsid w:val="00560CB9"/>
    <w:rsid w:val="005615BE"/>
    <w:rsid w:val="00561758"/>
    <w:rsid w:val="005618EC"/>
    <w:rsid w:val="00561C4E"/>
    <w:rsid w:val="005630DA"/>
    <w:rsid w:val="00564022"/>
    <w:rsid w:val="00564718"/>
    <w:rsid w:val="0056559C"/>
    <w:rsid w:val="0056560C"/>
    <w:rsid w:val="00565F4B"/>
    <w:rsid w:val="0057006F"/>
    <w:rsid w:val="005706E7"/>
    <w:rsid w:val="00570859"/>
    <w:rsid w:val="005709BF"/>
    <w:rsid w:val="00570C59"/>
    <w:rsid w:val="0057146D"/>
    <w:rsid w:val="00571F01"/>
    <w:rsid w:val="0057214F"/>
    <w:rsid w:val="0057240A"/>
    <w:rsid w:val="005725D1"/>
    <w:rsid w:val="005727D6"/>
    <w:rsid w:val="00572870"/>
    <w:rsid w:val="00572D85"/>
    <w:rsid w:val="005739C9"/>
    <w:rsid w:val="00573B8D"/>
    <w:rsid w:val="00573D40"/>
    <w:rsid w:val="005745E9"/>
    <w:rsid w:val="005746CE"/>
    <w:rsid w:val="00575032"/>
    <w:rsid w:val="0057530E"/>
    <w:rsid w:val="0057571B"/>
    <w:rsid w:val="00575B98"/>
    <w:rsid w:val="0057615D"/>
    <w:rsid w:val="0057747A"/>
    <w:rsid w:val="00577953"/>
    <w:rsid w:val="00577C06"/>
    <w:rsid w:val="00577E0D"/>
    <w:rsid w:val="005800E9"/>
    <w:rsid w:val="00580290"/>
    <w:rsid w:val="00580E29"/>
    <w:rsid w:val="00580F31"/>
    <w:rsid w:val="00580F86"/>
    <w:rsid w:val="0058119A"/>
    <w:rsid w:val="00581B71"/>
    <w:rsid w:val="00581CC3"/>
    <w:rsid w:val="00582D48"/>
    <w:rsid w:val="00583B30"/>
    <w:rsid w:val="00583D13"/>
    <w:rsid w:val="00583D7D"/>
    <w:rsid w:val="00583ED1"/>
    <w:rsid w:val="00584194"/>
    <w:rsid w:val="00584518"/>
    <w:rsid w:val="00585201"/>
    <w:rsid w:val="00585397"/>
    <w:rsid w:val="00586854"/>
    <w:rsid w:val="00586C24"/>
    <w:rsid w:val="00586E5C"/>
    <w:rsid w:val="00586FE1"/>
    <w:rsid w:val="00590170"/>
    <w:rsid w:val="005903CC"/>
    <w:rsid w:val="00590F7A"/>
    <w:rsid w:val="005922F2"/>
    <w:rsid w:val="005927C1"/>
    <w:rsid w:val="00592A8E"/>
    <w:rsid w:val="00593B1D"/>
    <w:rsid w:val="00594246"/>
    <w:rsid w:val="00594473"/>
    <w:rsid w:val="00594639"/>
    <w:rsid w:val="00594668"/>
    <w:rsid w:val="005946E1"/>
    <w:rsid w:val="00594B34"/>
    <w:rsid w:val="00594C53"/>
    <w:rsid w:val="00595172"/>
    <w:rsid w:val="00596A84"/>
    <w:rsid w:val="00596C16"/>
    <w:rsid w:val="0059702B"/>
    <w:rsid w:val="005A0662"/>
    <w:rsid w:val="005A1312"/>
    <w:rsid w:val="005A1787"/>
    <w:rsid w:val="005A2083"/>
    <w:rsid w:val="005A2A99"/>
    <w:rsid w:val="005A2F2B"/>
    <w:rsid w:val="005A45F8"/>
    <w:rsid w:val="005A4FF9"/>
    <w:rsid w:val="005A5565"/>
    <w:rsid w:val="005A59F1"/>
    <w:rsid w:val="005A5C91"/>
    <w:rsid w:val="005A6040"/>
    <w:rsid w:val="005A657F"/>
    <w:rsid w:val="005A65AD"/>
    <w:rsid w:val="005A6796"/>
    <w:rsid w:val="005A6DA0"/>
    <w:rsid w:val="005A7623"/>
    <w:rsid w:val="005A7F9E"/>
    <w:rsid w:val="005B02C1"/>
    <w:rsid w:val="005B0820"/>
    <w:rsid w:val="005B164A"/>
    <w:rsid w:val="005B1B08"/>
    <w:rsid w:val="005B1E82"/>
    <w:rsid w:val="005B2B5E"/>
    <w:rsid w:val="005B3225"/>
    <w:rsid w:val="005B40DC"/>
    <w:rsid w:val="005B4DBD"/>
    <w:rsid w:val="005B4F06"/>
    <w:rsid w:val="005B5A83"/>
    <w:rsid w:val="005B5B95"/>
    <w:rsid w:val="005B62D3"/>
    <w:rsid w:val="005B7626"/>
    <w:rsid w:val="005B7C47"/>
    <w:rsid w:val="005C08E1"/>
    <w:rsid w:val="005C0F2E"/>
    <w:rsid w:val="005C107E"/>
    <w:rsid w:val="005C23D3"/>
    <w:rsid w:val="005C23E2"/>
    <w:rsid w:val="005C27BD"/>
    <w:rsid w:val="005C3785"/>
    <w:rsid w:val="005C466B"/>
    <w:rsid w:val="005C561B"/>
    <w:rsid w:val="005C5D61"/>
    <w:rsid w:val="005C5FFF"/>
    <w:rsid w:val="005C631A"/>
    <w:rsid w:val="005C6673"/>
    <w:rsid w:val="005C6767"/>
    <w:rsid w:val="005C6981"/>
    <w:rsid w:val="005C7112"/>
    <w:rsid w:val="005C7287"/>
    <w:rsid w:val="005C7A03"/>
    <w:rsid w:val="005D0709"/>
    <w:rsid w:val="005D075E"/>
    <w:rsid w:val="005D0D0E"/>
    <w:rsid w:val="005D12E4"/>
    <w:rsid w:val="005D2A2D"/>
    <w:rsid w:val="005D2F28"/>
    <w:rsid w:val="005D34DA"/>
    <w:rsid w:val="005D3A38"/>
    <w:rsid w:val="005D3C4C"/>
    <w:rsid w:val="005D41FD"/>
    <w:rsid w:val="005D48E3"/>
    <w:rsid w:val="005D6342"/>
    <w:rsid w:val="005D682B"/>
    <w:rsid w:val="005D6EDD"/>
    <w:rsid w:val="005D72A2"/>
    <w:rsid w:val="005D72B9"/>
    <w:rsid w:val="005D7446"/>
    <w:rsid w:val="005D79E5"/>
    <w:rsid w:val="005D7B1B"/>
    <w:rsid w:val="005D7E82"/>
    <w:rsid w:val="005E0503"/>
    <w:rsid w:val="005E113F"/>
    <w:rsid w:val="005E1B02"/>
    <w:rsid w:val="005E258A"/>
    <w:rsid w:val="005E27A0"/>
    <w:rsid w:val="005E2A6B"/>
    <w:rsid w:val="005E2B9F"/>
    <w:rsid w:val="005E3132"/>
    <w:rsid w:val="005E38E3"/>
    <w:rsid w:val="005E3CBB"/>
    <w:rsid w:val="005E40BF"/>
    <w:rsid w:val="005E4992"/>
    <w:rsid w:val="005E5A12"/>
    <w:rsid w:val="005E5F80"/>
    <w:rsid w:val="005E6758"/>
    <w:rsid w:val="005E703B"/>
    <w:rsid w:val="005E71DA"/>
    <w:rsid w:val="005E71F0"/>
    <w:rsid w:val="005E7AE2"/>
    <w:rsid w:val="005F0855"/>
    <w:rsid w:val="005F0ADF"/>
    <w:rsid w:val="005F0E4A"/>
    <w:rsid w:val="005F12A5"/>
    <w:rsid w:val="005F16FF"/>
    <w:rsid w:val="005F1DA1"/>
    <w:rsid w:val="005F22DC"/>
    <w:rsid w:val="005F23E3"/>
    <w:rsid w:val="005F2785"/>
    <w:rsid w:val="005F3071"/>
    <w:rsid w:val="005F3926"/>
    <w:rsid w:val="005F3C33"/>
    <w:rsid w:val="005F43F1"/>
    <w:rsid w:val="005F4743"/>
    <w:rsid w:val="005F4882"/>
    <w:rsid w:val="005F4D73"/>
    <w:rsid w:val="005F5FC4"/>
    <w:rsid w:val="005F6230"/>
    <w:rsid w:val="005F6439"/>
    <w:rsid w:val="005F7075"/>
    <w:rsid w:val="005F7114"/>
    <w:rsid w:val="005F7BE7"/>
    <w:rsid w:val="005F7CAC"/>
    <w:rsid w:val="0060017D"/>
    <w:rsid w:val="0060060F"/>
    <w:rsid w:val="00600655"/>
    <w:rsid w:val="00600759"/>
    <w:rsid w:val="00600814"/>
    <w:rsid w:val="00600859"/>
    <w:rsid w:val="006009DD"/>
    <w:rsid w:val="00601206"/>
    <w:rsid w:val="006019F5"/>
    <w:rsid w:val="00602BB0"/>
    <w:rsid w:val="00603EEC"/>
    <w:rsid w:val="006047E5"/>
    <w:rsid w:val="0060533D"/>
    <w:rsid w:val="00605973"/>
    <w:rsid w:val="0060627C"/>
    <w:rsid w:val="00606900"/>
    <w:rsid w:val="00606E3A"/>
    <w:rsid w:val="0060707C"/>
    <w:rsid w:val="006072DF"/>
    <w:rsid w:val="006075F0"/>
    <w:rsid w:val="00607C00"/>
    <w:rsid w:val="00610663"/>
    <w:rsid w:val="006116B4"/>
    <w:rsid w:val="00611EF2"/>
    <w:rsid w:val="00612B5F"/>
    <w:rsid w:val="006133AE"/>
    <w:rsid w:val="00613538"/>
    <w:rsid w:val="006139B2"/>
    <w:rsid w:val="00614524"/>
    <w:rsid w:val="00614ED7"/>
    <w:rsid w:val="006152C7"/>
    <w:rsid w:val="0061581D"/>
    <w:rsid w:val="0061606B"/>
    <w:rsid w:val="0061623D"/>
    <w:rsid w:val="00616254"/>
    <w:rsid w:val="006162BB"/>
    <w:rsid w:val="0061658A"/>
    <w:rsid w:val="00616BE5"/>
    <w:rsid w:val="006170EA"/>
    <w:rsid w:val="00617A78"/>
    <w:rsid w:val="00620D1F"/>
    <w:rsid w:val="00622285"/>
    <w:rsid w:val="006225DD"/>
    <w:rsid w:val="00622A62"/>
    <w:rsid w:val="00622A82"/>
    <w:rsid w:val="00622D0F"/>
    <w:rsid w:val="0062310E"/>
    <w:rsid w:val="00623563"/>
    <w:rsid w:val="006236DD"/>
    <w:rsid w:val="006246AE"/>
    <w:rsid w:val="006248E8"/>
    <w:rsid w:val="00624A4A"/>
    <w:rsid w:val="00624D92"/>
    <w:rsid w:val="00625177"/>
    <w:rsid w:val="00625239"/>
    <w:rsid w:val="00625A98"/>
    <w:rsid w:val="00626004"/>
    <w:rsid w:val="00626159"/>
    <w:rsid w:val="006262A6"/>
    <w:rsid w:val="00627C7F"/>
    <w:rsid w:val="0063036B"/>
    <w:rsid w:val="0063045C"/>
    <w:rsid w:val="00631568"/>
    <w:rsid w:val="00631775"/>
    <w:rsid w:val="00631BAE"/>
    <w:rsid w:val="00631E7B"/>
    <w:rsid w:val="0063255C"/>
    <w:rsid w:val="006333E3"/>
    <w:rsid w:val="00633A96"/>
    <w:rsid w:val="006353CB"/>
    <w:rsid w:val="00635B75"/>
    <w:rsid w:val="00635B7A"/>
    <w:rsid w:val="00635EB8"/>
    <w:rsid w:val="00636543"/>
    <w:rsid w:val="00636563"/>
    <w:rsid w:val="00636FF0"/>
    <w:rsid w:val="00637B92"/>
    <w:rsid w:val="00637E23"/>
    <w:rsid w:val="00640369"/>
    <w:rsid w:val="00640449"/>
    <w:rsid w:val="00640D94"/>
    <w:rsid w:val="00640E7E"/>
    <w:rsid w:val="00641B82"/>
    <w:rsid w:val="006421F8"/>
    <w:rsid w:val="00642432"/>
    <w:rsid w:val="00642531"/>
    <w:rsid w:val="006425FB"/>
    <w:rsid w:val="006427F7"/>
    <w:rsid w:val="006432D4"/>
    <w:rsid w:val="00643500"/>
    <w:rsid w:val="00643C3A"/>
    <w:rsid w:val="0064418D"/>
    <w:rsid w:val="00644CDA"/>
    <w:rsid w:val="006450BF"/>
    <w:rsid w:val="006459A2"/>
    <w:rsid w:val="00645AD0"/>
    <w:rsid w:val="00647B7A"/>
    <w:rsid w:val="006511AF"/>
    <w:rsid w:val="00651C92"/>
    <w:rsid w:val="00651D66"/>
    <w:rsid w:val="0065218F"/>
    <w:rsid w:val="0065246E"/>
    <w:rsid w:val="00652695"/>
    <w:rsid w:val="00652D64"/>
    <w:rsid w:val="00652EC3"/>
    <w:rsid w:val="00652FA6"/>
    <w:rsid w:val="006530F1"/>
    <w:rsid w:val="006533E9"/>
    <w:rsid w:val="00654379"/>
    <w:rsid w:val="00654DDC"/>
    <w:rsid w:val="00654F39"/>
    <w:rsid w:val="00655393"/>
    <w:rsid w:val="0065540C"/>
    <w:rsid w:val="0065638E"/>
    <w:rsid w:val="00656D86"/>
    <w:rsid w:val="00657E1C"/>
    <w:rsid w:val="00657E20"/>
    <w:rsid w:val="0066041A"/>
    <w:rsid w:val="00660DB5"/>
    <w:rsid w:val="00660E86"/>
    <w:rsid w:val="00661568"/>
    <w:rsid w:val="006617AF"/>
    <w:rsid w:val="00663874"/>
    <w:rsid w:val="00663B24"/>
    <w:rsid w:val="00663FA5"/>
    <w:rsid w:val="006646AE"/>
    <w:rsid w:val="006652C8"/>
    <w:rsid w:val="00665A46"/>
    <w:rsid w:val="00666DE0"/>
    <w:rsid w:val="00666E9C"/>
    <w:rsid w:val="00666F48"/>
    <w:rsid w:val="00667B91"/>
    <w:rsid w:val="0067073D"/>
    <w:rsid w:val="006709F8"/>
    <w:rsid w:val="00670DD1"/>
    <w:rsid w:val="00670E44"/>
    <w:rsid w:val="00670EE4"/>
    <w:rsid w:val="0067105F"/>
    <w:rsid w:val="006711F7"/>
    <w:rsid w:val="00671D1B"/>
    <w:rsid w:val="006724B9"/>
    <w:rsid w:val="00672AA9"/>
    <w:rsid w:val="00672B43"/>
    <w:rsid w:val="0067300D"/>
    <w:rsid w:val="00673E13"/>
    <w:rsid w:val="006740FC"/>
    <w:rsid w:val="0067454D"/>
    <w:rsid w:val="00674C24"/>
    <w:rsid w:val="00675889"/>
    <w:rsid w:val="006759D7"/>
    <w:rsid w:val="00675FA2"/>
    <w:rsid w:val="006761B6"/>
    <w:rsid w:val="00676987"/>
    <w:rsid w:val="006769E9"/>
    <w:rsid w:val="006772AD"/>
    <w:rsid w:val="00677870"/>
    <w:rsid w:val="00677A24"/>
    <w:rsid w:val="00677EBD"/>
    <w:rsid w:val="00680002"/>
    <w:rsid w:val="00680334"/>
    <w:rsid w:val="00680371"/>
    <w:rsid w:val="006811FF"/>
    <w:rsid w:val="006814D0"/>
    <w:rsid w:val="00681D86"/>
    <w:rsid w:val="00682947"/>
    <w:rsid w:val="00682AC2"/>
    <w:rsid w:val="00682CDD"/>
    <w:rsid w:val="00682D22"/>
    <w:rsid w:val="006837B9"/>
    <w:rsid w:val="00683A3B"/>
    <w:rsid w:val="00683BFD"/>
    <w:rsid w:val="00684124"/>
    <w:rsid w:val="006841F7"/>
    <w:rsid w:val="00684676"/>
    <w:rsid w:val="00684D6C"/>
    <w:rsid w:val="00684DAB"/>
    <w:rsid w:val="006854BC"/>
    <w:rsid w:val="00685B42"/>
    <w:rsid w:val="006903B7"/>
    <w:rsid w:val="00690783"/>
    <w:rsid w:val="00690879"/>
    <w:rsid w:val="0069224C"/>
    <w:rsid w:val="006922E5"/>
    <w:rsid w:val="0069297F"/>
    <w:rsid w:val="00692CB9"/>
    <w:rsid w:val="0069336D"/>
    <w:rsid w:val="00693920"/>
    <w:rsid w:val="00694782"/>
    <w:rsid w:val="00694BB8"/>
    <w:rsid w:val="00694F31"/>
    <w:rsid w:val="00695CF3"/>
    <w:rsid w:val="006963F8"/>
    <w:rsid w:val="006966CF"/>
    <w:rsid w:val="00696C99"/>
    <w:rsid w:val="00696ECE"/>
    <w:rsid w:val="00697913"/>
    <w:rsid w:val="006A01F5"/>
    <w:rsid w:val="006A02A8"/>
    <w:rsid w:val="006A0E42"/>
    <w:rsid w:val="006A144B"/>
    <w:rsid w:val="006A1752"/>
    <w:rsid w:val="006A241D"/>
    <w:rsid w:val="006A267D"/>
    <w:rsid w:val="006A2AB2"/>
    <w:rsid w:val="006A3D55"/>
    <w:rsid w:val="006A43F1"/>
    <w:rsid w:val="006A44AD"/>
    <w:rsid w:val="006A4C08"/>
    <w:rsid w:val="006A4C09"/>
    <w:rsid w:val="006A503D"/>
    <w:rsid w:val="006A560A"/>
    <w:rsid w:val="006A5FDE"/>
    <w:rsid w:val="006A6318"/>
    <w:rsid w:val="006A6A5B"/>
    <w:rsid w:val="006A6C13"/>
    <w:rsid w:val="006A7FDE"/>
    <w:rsid w:val="006B099E"/>
    <w:rsid w:val="006B09BC"/>
    <w:rsid w:val="006B0C4A"/>
    <w:rsid w:val="006B0D68"/>
    <w:rsid w:val="006B1637"/>
    <w:rsid w:val="006B1986"/>
    <w:rsid w:val="006B1AAD"/>
    <w:rsid w:val="006B258B"/>
    <w:rsid w:val="006B3743"/>
    <w:rsid w:val="006B4B65"/>
    <w:rsid w:val="006B5002"/>
    <w:rsid w:val="006B5C23"/>
    <w:rsid w:val="006B6403"/>
    <w:rsid w:val="006B7210"/>
    <w:rsid w:val="006B7DDA"/>
    <w:rsid w:val="006C1152"/>
    <w:rsid w:val="006C1887"/>
    <w:rsid w:val="006C192B"/>
    <w:rsid w:val="006C1BB0"/>
    <w:rsid w:val="006C224A"/>
    <w:rsid w:val="006C25A6"/>
    <w:rsid w:val="006C36AB"/>
    <w:rsid w:val="006C4486"/>
    <w:rsid w:val="006C450E"/>
    <w:rsid w:val="006C565C"/>
    <w:rsid w:val="006C6611"/>
    <w:rsid w:val="006C6B71"/>
    <w:rsid w:val="006D0EB6"/>
    <w:rsid w:val="006D0F41"/>
    <w:rsid w:val="006D1065"/>
    <w:rsid w:val="006D19E4"/>
    <w:rsid w:val="006D1AE1"/>
    <w:rsid w:val="006D247C"/>
    <w:rsid w:val="006D252E"/>
    <w:rsid w:val="006D2E3B"/>
    <w:rsid w:val="006D3542"/>
    <w:rsid w:val="006D38CA"/>
    <w:rsid w:val="006D39AC"/>
    <w:rsid w:val="006D3A8D"/>
    <w:rsid w:val="006D4447"/>
    <w:rsid w:val="006D45EC"/>
    <w:rsid w:val="006D476B"/>
    <w:rsid w:val="006D4DF7"/>
    <w:rsid w:val="006D6340"/>
    <w:rsid w:val="006D6709"/>
    <w:rsid w:val="006D6E1F"/>
    <w:rsid w:val="006D6F48"/>
    <w:rsid w:val="006D7446"/>
    <w:rsid w:val="006D76B2"/>
    <w:rsid w:val="006D78DD"/>
    <w:rsid w:val="006D7ECB"/>
    <w:rsid w:val="006E0070"/>
    <w:rsid w:val="006E044C"/>
    <w:rsid w:val="006E061A"/>
    <w:rsid w:val="006E078B"/>
    <w:rsid w:val="006E0B70"/>
    <w:rsid w:val="006E0DBE"/>
    <w:rsid w:val="006E1764"/>
    <w:rsid w:val="006E2A52"/>
    <w:rsid w:val="006E2D53"/>
    <w:rsid w:val="006E3185"/>
    <w:rsid w:val="006E3456"/>
    <w:rsid w:val="006E378E"/>
    <w:rsid w:val="006E37DA"/>
    <w:rsid w:val="006E4222"/>
    <w:rsid w:val="006E4907"/>
    <w:rsid w:val="006E4B5A"/>
    <w:rsid w:val="006E5238"/>
    <w:rsid w:val="006E542A"/>
    <w:rsid w:val="006E5763"/>
    <w:rsid w:val="006E6121"/>
    <w:rsid w:val="006E68B7"/>
    <w:rsid w:val="006E7621"/>
    <w:rsid w:val="006E7E67"/>
    <w:rsid w:val="006F094C"/>
    <w:rsid w:val="006F0977"/>
    <w:rsid w:val="006F0B5B"/>
    <w:rsid w:val="006F0FC9"/>
    <w:rsid w:val="006F1ED3"/>
    <w:rsid w:val="006F1EEA"/>
    <w:rsid w:val="006F2A3A"/>
    <w:rsid w:val="006F2AA2"/>
    <w:rsid w:val="006F2FD4"/>
    <w:rsid w:val="006F383B"/>
    <w:rsid w:val="006F420D"/>
    <w:rsid w:val="006F450E"/>
    <w:rsid w:val="006F470A"/>
    <w:rsid w:val="006F479E"/>
    <w:rsid w:val="006F4C33"/>
    <w:rsid w:val="006F5390"/>
    <w:rsid w:val="006F53B6"/>
    <w:rsid w:val="006F5887"/>
    <w:rsid w:val="006F7189"/>
    <w:rsid w:val="006F75FA"/>
    <w:rsid w:val="006F78C0"/>
    <w:rsid w:val="00700E48"/>
    <w:rsid w:val="007022F5"/>
    <w:rsid w:val="00702F96"/>
    <w:rsid w:val="007035B8"/>
    <w:rsid w:val="007035BA"/>
    <w:rsid w:val="0070366A"/>
    <w:rsid w:val="00703772"/>
    <w:rsid w:val="00703939"/>
    <w:rsid w:val="00703954"/>
    <w:rsid w:val="00704D0D"/>
    <w:rsid w:val="00705158"/>
    <w:rsid w:val="007051DA"/>
    <w:rsid w:val="00705CF9"/>
    <w:rsid w:val="00705DF7"/>
    <w:rsid w:val="00705FF5"/>
    <w:rsid w:val="007065A5"/>
    <w:rsid w:val="0070694F"/>
    <w:rsid w:val="00706964"/>
    <w:rsid w:val="00711081"/>
    <w:rsid w:val="0071159D"/>
    <w:rsid w:val="007123AF"/>
    <w:rsid w:val="00712D0F"/>
    <w:rsid w:val="007132BD"/>
    <w:rsid w:val="007139AB"/>
    <w:rsid w:val="00714449"/>
    <w:rsid w:val="007145E5"/>
    <w:rsid w:val="00714766"/>
    <w:rsid w:val="00715B78"/>
    <w:rsid w:val="00715F33"/>
    <w:rsid w:val="00716088"/>
    <w:rsid w:val="00716801"/>
    <w:rsid w:val="0071686E"/>
    <w:rsid w:val="007169A9"/>
    <w:rsid w:val="00716A2D"/>
    <w:rsid w:val="00716D89"/>
    <w:rsid w:val="00716FD1"/>
    <w:rsid w:val="007177C2"/>
    <w:rsid w:val="00717DE6"/>
    <w:rsid w:val="007200F3"/>
    <w:rsid w:val="00720492"/>
    <w:rsid w:val="007204D7"/>
    <w:rsid w:val="00720677"/>
    <w:rsid w:val="00722143"/>
    <w:rsid w:val="00722A4A"/>
    <w:rsid w:val="00722CA8"/>
    <w:rsid w:val="007234D9"/>
    <w:rsid w:val="00723BAA"/>
    <w:rsid w:val="00723EE9"/>
    <w:rsid w:val="00724255"/>
    <w:rsid w:val="00725412"/>
    <w:rsid w:val="007261A3"/>
    <w:rsid w:val="007261ED"/>
    <w:rsid w:val="00726620"/>
    <w:rsid w:val="007268FF"/>
    <w:rsid w:val="007269E9"/>
    <w:rsid w:val="00726BBD"/>
    <w:rsid w:val="00727077"/>
    <w:rsid w:val="00727A06"/>
    <w:rsid w:val="00727E8C"/>
    <w:rsid w:val="00727FF5"/>
    <w:rsid w:val="00730544"/>
    <w:rsid w:val="00730829"/>
    <w:rsid w:val="007314AF"/>
    <w:rsid w:val="007316E6"/>
    <w:rsid w:val="007322F1"/>
    <w:rsid w:val="007327BD"/>
    <w:rsid w:val="007333E1"/>
    <w:rsid w:val="00733AFF"/>
    <w:rsid w:val="00733F48"/>
    <w:rsid w:val="00734609"/>
    <w:rsid w:val="00734A3E"/>
    <w:rsid w:val="00734D41"/>
    <w:rsid w:val="00734FC5"/>
    <w:rsid w:val="007354F5"/>
    <w:rsid w:val="00735566"/>
    <w:rsid w:val="00736306"/>
    <w:rsid w:val="00736429"/>
    <w:rsid w:val="00737D20"/>
    <w:rsid w:val="0074035C"/>
    <w:rsid w:val="007405D4"/>
    <w:rsid w:val="007407FC"/>
    <w:rsid w:val="00740D1B"/>
    <w:rsid w:val="00740E30"/>
    <w:rsid w:val="0074112B"/>
    <w:rsid w:val="007420A5"/>
    <w:rsid w:val="00742C00"/>
    <w:rsid w:val="00742EB2"/>
    <w:rsid w:val="00743866"/>
    <w:rsid w:val="00743B90"/>
    <w:rsid w:val="00743CC7"/>
    <w:rsid w:val="00744410"/>
    <w:rsid w:val="007445EB"/>
    <w:rsid w:val="00744A94"/>
    <w:rsid w:val="00744F7E"/>
    <w:rsid w:val="00744FF7"/>
    <w:rsid w:val="00745856"/>
    <w:rsid w:val="00746922"/>
    <w:rsid w:val="00746F1B"/>
    <w:rsid w:val="00747233"/>
    <w:rsid w:val="007473B2"/>
    <w:rsid w:val="0074766E"/>
    <w:rsid w:val="0074797F"/>
    <w:rsid w:val="0075042D"/>
    <w:rsid w:val="007507AC"/>
    <w:rsid w:val="00750EFF"/>
    <w:rsid w:val="0075168E"/>
    <w:rsid w:val="00751A09"/>
    <w:rsid w:val="00752986"/>
    <w:rsid w:val="00753245"/>
    <w:rsid w:val="00753986"/>
    <w:rsid w:val="00753A69"/>
    <w:rsid w:val="00753D42"/>
    <w:rsid w:val="0075424B"/>
    <w:rsid w:val="00754352"/>
    <w:rsid w:val="007549D2"/>
    <w:rsid w:val="00754AE0"/>
    <w:rsid w:val="00756A4E"/>
    <w:rsid w:val="00756E20"/>
    <w:rsid w:val="007578D4"/>
    <w:rsid w:val="00757EF6"/>
    <w:rsid w:val="00760D77"/>
    <w:rsid w:val="00760E6C"/>
    <w:rsid w:val="0076136F"/>
    <w:rsid w:val="007620D4"/>
    <w:rsid w:val="007622D8"/>
    <w:rsid w:val="0076284A"/>
    <w:rsid w:val="007637BD"/>
    <w:rsid w:val="00764134"/>
    <w:rsid w:val="00764BC5"/>
    <w:rsid w:val="00765581"/>
    <w:rsid w:val="00766162"/>
    <w:rsid w:val="00766DD3"/>
    <w:rsid w:val="00767B77"/>
    <w:rsid w:val="00767BAF"/>
    <w:rsid w:val="00767CDA"/>
    <w:rsid w:val="00767DCA"/>
    <w:rsid w:val="007700A2"/>
    <w:rsid w:val="007703AC"/>
    <w:rsid w:val="00770863"/>
    <w:rsid w:val="007714D3"/>
    <w:rsid w:val="007721BE"/>
    <w:rsid w:val="007723F7"/>
    <w:rsid w:val="00772BF5"/>
    <w:rsid w:val="00773323"/>
    <w:rsid w:val="007735F7"/>
    <w:rsid w:val="00773A86"/>
    <w:rsid w:val="00774285"/>
    <w:rsid w:val="0077473B"/>
    <w:rsid w:val="00774866"/>
    <w:rsid w:val="00774884"/>
    <w:rsid w:val="00775074"/>
    <w:rsid w:val="007753C1"/>
    <w:rsid w:val="007757C1"/>
    <w:rsid w:val="00775EB1"/>
    <w:rsid w:val="00776843"/>
    <w:rsid w:val="00776E10"/>
    <w:rsid w:val="00777841"/>
    <w:rsid w:val="00777968"/>
    <w:rsid w:val="00780220"/>
    <w:rsid w:val="00780490"/>
    <w:rsid w:val="007822D8"/>
    <w:rsid w:val="0078247B"/>
    <w:rsid w:val="00783937"/>
    <w:rsid w:val="00783F2E"/>
    <w:rsid w:val="00784543"/>
    <w:rsid w:val="00784956"/>
    <w:rsid w:val="00784B89"/>
    <w:rsid w:val="00784FBA"/>
    <w:rsid w:val="00785645"/>
    <w:rsid w:val="00785815"/>
    <w:rsid w:val="00785F4E"/>
    <w:rsid w:val="0078604D"/>
    <w:rsid w:val="00787251"/>
    <w:rsid w:val="00787504"/>
    <w:rsid w:val="00787801"/>
    <w:rsid w:val="00787B18"/>
    <w:rsid w:val="00787E86"/>
    <w:rsid w:val="007905BB"/>
    <w:rsid w:val="007909EE"/>
    <w:rsid w:val="0079101B"/>
    <w:rsid w:val="00791243"/>
    <w:rsid w:val="00791610"/>
    <w:rsid w:val="00791916"/>
    <w:rsid w:val="00792405"/>
    <w:rsid w:val="007935ED"/>
    <w:rsid w:val="007936F3"/>
    <w:rsid w:val="00793881"/>
    <w:rsid w:val="00793C2A"/>
    <w:rsid w:val="007945AF"/>
    <w:rsid w:val="007949CB"/>
    <w:rsid w:val="00794C0E"/>
    <w:rsid w:val="007959ED"/>
    <w:rsid w:val="00796ADA"/>
    <w:rsid w:val="00796D64"/>
    <w:rsid w:val="00796DEF"/>
    <w:rsid w:val="007970D7"/>
    <w:rsid w:val="007973B3"/>
    <w:rsid w:val="0079779D"/>
    <w:rsid w:val="00797D18"/>
    <w:rsid w:val="007A00A7"/>
    <w:rsid w:val="007A08F7"/>
    <w:rsid w:val="007A1143"/>
    <w:rsid w:val="007A12A7"/>
    <w:rsid w:val="007A144A"/>
    <w:rsid w:val="007A1E2A"/>
    <w:rsid w:val="007A33C0"/>
    <w:rsid w:val="007A3582"/>
    <w:rsid w:val="007A3672"/>
    <w:rsid w:val="007A3B3C"/>
    <w:rsid w:val="007A3EDE"/>
    <w:rsid w:val="007A47AF"/>
    <w:rsid w:val="007A4F8A"/>
    <w:rsid w:val="007A5530"/>
    <w:rsid w:val="007A587F"/>
    <w:rsid w:val="007A60DD"/>
    <w:rsid w:val="007A628C"/>
    <w:rsid w:val="007A6A24"/>
    <w:rsid w:val="007A6CE2"/>
    <w:rsid w:val="007A749A"/>
    <w:rsid w:val="007A7BDC"/>
    <w:rsid w:val="007A7EC9"/>
    <w:rsid w:val="007B0581"/>
    <w:rsid w:val="007B0A91"/>
    <w:rsid w:val="007B1039"/>
    <w:rsid w:val="007B1288"/>
    <w:rsid w:val="007B1F1B"/>
    <w:rsid w:val="007B2074"/>
    <w:rsid w:val="007B36A7"/>
    <w:rsid w:val="007B4097"/>
    <w:rsid w:val="007B46EF"/>
    <w:rsid w:val="007B4BB9"/>
    <w:rsid w:val="007B5733"/>
    <w:rsid w:val="007B597A"/>
    <w:rsid w:val="007B5E8D"/>
    <w:rsid w:val="007B6594"/>
    <w:rsid w:val="007B699E"/>
    <w:rsid w:val="007B6DDC"/>
    <w:rsid w:val="007B755A"/>
    <w:rsid w:val="007B7FF4"/>
    <w:rsid w:val="007C04BA"/>
    <w:rsid w:val="007C0F9D"/>
    <w:rsid w:val="007C1050"/>
    <w:rsid w:val="007C1299"/>
    <w:rsid w:val="007C1ED4"/>
    <w:rsid w:val="007C3ABB"/>
    <w:rsid w:val="007C4461"/>
    <w:rsid w:val="007C4673"/>
    <w:rsid w:val="007C540F"/>
    <w:rsid w:val="007C6D94"/>
    <w:rsid w:val="007C70CF"/>
    <w:rsid w:val="007C7CB1"/>
    <w:rsid w:val="007C7F95"/>
    <w:rsid w:val="007D1B7B"/>
    <w:rsid w:val="007D23BF"/>
    <w:rsid w:val="007D266B"/>
    <w:rsid w:val="007D271A"/>
    <w:rsid w:val="007D28D3"/>
    <w:rsid w:val="007D2E53"/>
    <w:rsid w:val="007D30AC"/>
    <w:rsid w:val="007D3754"/>
    <w:rsid w:val="007D4019"/>
    <w:rsid w:val="007D6107"/>
    <w:rsid w:val="007D7351"/>
    <w:rsid w:val="007D779F"/>
    <w:rsid w:val="007D7835"/>
    <w:rsid w:val="007D7EBB"/>
    <w:rsid w:val="007D7F96"/>
    <w:rsid w:val="007E0486"/>
    <w:rsid w:val="007E066D"/>
    <w:rsid w:val="007E0D57"/>
    <w:rsid w:val="007E0E2B"/>
    <w:rsid w:val="007E1214"/>
    <w:rsid w:val="007E1369"/>
    <w:rsid w:val="007E1A6C"/>
    <w:rsid w:val="007E1D19"/>
    <w:rsid w:val="007E21DB"/>
    <w:rsid w:val="007E2E23"/>
    <w:rsid w:val="007E31FC"/>
    <w:rsid w:val="007E3D47"/>
    <w:rsid w:val="007E3DCE"/>
    <w:rsid w:val="007E4CE0"/>
    <w:rsid w:val="007E4F1E"/>
    <w:rsid w:val="007E5365"/>
    <w:rsid w:val="007E58AC"/>
    <w:rsid w:val="007E5B1A"/>
    <w:rsid w:val="007E5E22"/>
    <w:rsid w:val="007E5EC2"/>
    <w:rsid w:val="007E7265"/>
    <w:rsid w:val="007E760D"/>
    <w:rsid w:val="007E783F"/>
    <w:rsid w:val="007F06DA"/>
    <w:rsid w:val="007F0DA6"/>
    <w:rsid w:val="007F0DAA"/>
    <w:rsid w:val="007F1122"/>
    <w:rsid w:val="007F15A6"/>
    <w:rsid w:val="007F2240"/>
    <w:rsid w:val="007F340C"/>
    <w:rsid w:val="007F3AB6"/>
    <w:rsid w:val="007F3B13"/>
    <w:rsid w:val="007F3D6F"/>
    <w:rsid w:val="007F44EE"/>
    <w:rsid w:val="007F46F9"/>
    <w:rsid w:val="007F4C3C"/>
    <w:rsid w:val="007F512B"/>
    <w:rsid w:val="007F5C6A"/>
    <w:rsid w:val="007F69CB"/>
    <w:rsid w:val="007F6D8D"/>
    <w:rsid w:val="007F7340"/>
    <w:rsid w:val="007F772E"/>
    <w:rsid w:val="007F7977"/>
    <w:rsid w:val="007F7C7E"/>
    <w:rsid w:val="0080008D"/>
    <w:rsid w:val="0080035D"/>
    <w:rsid w:val="00800521"/>
    <w:rsid w:val="00800C9F"/>
    <w:rsid w:val="008010D2"/>
    <w:rsid w:val="00801865"/>
    <w:rsid w:val="00802211"/>
    <w:rsid w:val="00802ABA"/>
    <w:rsid w:val="008030D1"/>
    <w:rsid w:val="0080324D"/>
    <w:rsid w:val="008033F6"/>
    <w:rsid w:val="00803537"/>
    <w:rsid w:val="008037A0"/>
    <w:rsid w:val="00803EA6"/>
    <w:rsid w:val="00804C8A"/>
    <w:rsid w:val="00804ECE"/>
    <w:rsid w:val="00805BFE"/>
    <w:rsid w:val="00805DF6"/>
    <w:rsid w:val="00805ECE"/>
    <w:rsid w:val="00805FFD"/>
    <w:rsid w:val="008062BD"/>
    <w:rsid w:val="008076DC"/>
    <w:rsid w:val="008076E8"/>
    <w:rsid w:val="00810015"/>
    <w:rsid w:val="00810842"/>
    <w:rsid w:val="00810BC8"/>
    <w:rsid w:val="00810CD1"/>
    <w:rsid w:val="00811395"/>
    <w:rsid w:val="008114A5"/>
    <w:rsid w:val="00811F2A"/>
    <w:rsid w:val="008120BB"/>
    <w:rsid w:val="00812AA7"/>
    <w:rsid w:val="00812D93"/>
    <w:rsid w:val="00813BDC"/>
    <w:rsid w:val="00813D48"/>
    <w:rsid w:val="00813E09"/>
    <w:rsid w:val="008144CB"/>
    <w:rsid w:val="008150D2"/>
    <w:rsid w:val="0081566A"/>
    <w:rsid w:val="00815977"/>
    <w:rsid w:val="008173C0"/>
    <w:rsid w:val="00817D20"/>
    <w:rsid w:val="00817F11"/>
    <w:rsid w:val="008202E7"/>
    <w:rsid w:val="00820AB1"/>
    <w:rsid w:val="00820D87"/>
    <w:rsid w:val="00820F9F"/>
    <w:rsid w:val="008212F7"/>
    <w:rsid w:val="00821399"/>
    <w:rsid w:val="00821DA2"/>
    <w:rsid w:val="00822C0C"/>
    <w:rsid w:val="00823BC8"/>
    <w:rsid w:val="008240E3"/>
    <w:rsid w:val="0082458A"/>
    <w:rsid w:val="008246BE"/>
    <w:rsid w:val="008247BC"/>
    <w:rsid w:val="008259C7"/>
    <w:rsid w:val="00825C9C"/>
    <w:rsid w:val="00825F1E"/>
    <w:rsid w:val="00825F83"/>
    <w:rsid w:val="00826261"/>
    <w:rsid w:val="008269BD"/>
    <w:rsid w:val="00826DF6"/>
    <w:rsid w:val="00827150"/>
    <w:rsid w:val="0082726F"/>
    <w:rsid w:val="008275F6"/>
    <w:rsid w:val="00827B1A"/>
    <w:rsid w:val="00827B48"/>
    <w:rsid w:val="00827DF4"/>
    <w:rsid w:val="00827E75"/>
    <w:rsid w:val="00830232"/>
    <w:rsid w:val="00830F10"/>
    <w:rsid w:val="00831091"/>
    <w:rsid w:val="0083117C"/>
    <w:rsid w:val="00831275"/>
    <w:rsid w:val="00831699"/>
    <w:rsid w:val="0083181D"/>
    <w:rsid w:val="008321A7"/>
    <w:rsid w:val="00832923"/>
    <w:rsid w:val="00832D4F"/>
    <w:rsid w:val="00833A8D"/>
    <w:rsid w:val="00833D38"/>
    <w:rsid w:val="00834089"/>
    <w:rsid w:val="00834589"/>
    <w:rsid w:val="00834AAB"/>
    <w:rsid w:val="00834C47"/>
    <w:rsid w:val="008350E1"/>
    <w:rsid w:val="00835879"/>
    <w:rsid w:val="0083598D"/>
    <w:rsid w:val="00836037"/>
    <w:rsid w:val="00836049"/>
    <w:rsid w:val="00836187"/>
    <w:rsid w:val="008364B6"/>
    <w:rsid w:val="00836F4E"/>
    <w:rsid w:val="0083735B"/>
    <w:rsid w:val="00837438"/>
    <w:rsid w:val="008377D1"/>
    <w:rsid w:val="008379A3"/>
    <w:rsid w:val="00837D8E"/>
    <w:rsid w:val="008400B8"/>
    <w:rsid w:val="008401A9"/>
    <w:rsid w:val="0084097C"/>
    <w:rsid w:val="00841D1C"/>
    <w:rsid w:val="00843077"/>
    <w:rsid w:val="00843C04"/>
    <w:rsid w:val="00845008"/>
    <w:rsid w:val="0084554A"/>
    <w:rsid w:val="0084573F"/>
    <w:rsid w:val="00845E3C"/>
    <w:rsid w:val="0084619B"/>
    <w:rsid w:val="00846719"/>
    <w:rsid w:val="0084673C"/>
    <w:rsid w:val="0084678F"/>
    <w:rsid w:val="00847196"/>
    <w:rsid w:val="00847377"/>
    <w:rsid w:val="00847E0B"/>
    <w:rsid w:val="00850017"/>
    <w:rsid w:val="0085033F"/>
    <w:rsid w:val="00850742"/>
    <w:rsid w:val="0085075E"/>
    <w:rsid w:val="0085142A"/>
    <w:rsid w:val="00851B90"/>
    <w:rsid w:val="00851F57"/>
    <w:rsid w:val="008521C8"/>
    <w:rsid w:val="00852A4F"/>
    <w:rsid w:val="00853CA1"/>
    <w:rsid w:val="00853D0A"/>
    <w:rsid w:val="00853E9F"/>
    <w:rsid w:val="00854535"/>
    <w:rsid w:val="0085558B"/>
    <w:rsid w:val="00855D24"/>
    <w:rsid w:val="008560B4"/>
    <w:rsid w:val="00856247"/>
    <w:rsid w:val="00857017"/>
    <w:rsid w:val="008574B3"/>
    <w:rsid w:val="008574E9"/>
    <w:rsid w:val="00857F26"/>
    <w:rsid w:val="008604A2"/>
    <w:rsid w:val="00860E1F"/>
    <w:rsid w:val="00860F92"/>
    <w:rsid w:val="008612C7"/>
    <w:rsid w:val="008620DF"/>
    <w:rsid w:val="0086234B"/>
    <w:rsid w:val="00862707"/>
    <w:rsid w:val="00862827"/>
    <w:rsid w:val="00862953"/>
    <w:rsid w:val="00863835"/>
    <w:rsid w:val="00863B16"/>
    <w:rsid w:val="00864744"/>
    <w:rsid w:val="008648CC"/>
    <w:rsid w:val="0086508A"/>
    <w:rsid w:val="008654A0"/>
    <w:rsid w:val="00865D7D"/>
    <w:rsid w:val="00865EFA"/>
    <w:rsid w:val="008668E7"/>
    <w:rsid w:val="00867DC5"/>
    <w:rsid w:val="00867F45"/>
    <w:rsid w:val="008704F3"/>
    <w:rsid w:val="00870750"/>
    <w:rsid w:val="00870EBA"/>
    <w:rsid w:val="0087109E"/>
    <w:rsid w:val="00871385"/>
    <w:rsid w:val="008732EA"/>
    <w:rsid w:val="00873501"/>
    <w:rsid w:val="00873DED"/>
    <w:rsid w:val="00873FE8"/>
    <w:rsid w:val="00874185"/>
    <w:rsid w:val="008748E1"/>
    <w:rsid w:val="00874DED"/>
    <w:rsid w:val="00876616"/>
    <w:rsid w:val="00876651"/>
    <w:rsid w:val="00876AFB"/>
    <w:rsid w:val="00876C7C"/>
    <w:rsid w:val="00876FF9"/>
    <w:rsid w:val="0087770C"/>
    <w:rsid w:val="008777F0"/>
    <w:rsid w:val="00877F08"/>
    <w:rsid w:val="008809B0"/>
    <w:rsid w:val="00880ADD"/>
    <w:rsid w:val="00880F6F"/>
    <w:rsid w:val="008810F4"/>
    <w:rsid w:val="008813BF"/>
    <w:rsid w:val="00881FD8"/>
    <w:rsid w:val="0088215F"/>
    <w:rsid w:val="00882863"/>
    <w:rsid w:val="008828AA"/>
    <w:rsid w:val="00882BAB"/>
    <w:rsid w:val="00882BED"/>
    <w:rsid w:val="00883077"/>
    <w:rsid w:val="00883738"/>
    <w:rsid w:val="00883A08"/>
    <w:rsid w:val="00883E1E"/>
    <w:rsid w:val="0088520B"/>
    <w:rsid w:val="0088528C"/>
    <w:rsid w:val="008852BC"/>
    <w:rsid w:val="00885D86"/>
    <w:rsid w:val="0088673A"/>
    <w:rsid w:val="00886D3E"/>
    <w:rsid w:val="00886E9F"/>
    <w:rsid w:val="0088775D"/>
    <w:rsid w:val="0088778A"/>
    <w:rsid w:val="00890530"/>
    <w:rsid w:val="00890ABF"/>
    <w:rsid w:val="00890C88"/>
    <w:rsid w:val="00891852"/>
    <w:rsid w:val="00891C08"/>
    <w:rsid w:val="00891F95"/>
    <w:rsid w:val="00893304"/>
    <w:rsid w:val="008937B9"/>
    <w:rsid w:val="008937C3"/>
    <w:rsid w:val="00894C9A"/>
    <w:rsid w:val="00894DAB"/>
    <w:rsid w:val="00895FAC"/>
    <w:rsid w:val="00896BDD"/>
    <w:rsid w:val="00896C01"/>
    <w:rsid w:val="008971EF"/>
    <w:rsid w:val="00897C85"/>
    <w:rsid w:val="008A00E4"/>
    <w:rsid w:val="008A058C"/>
    <w:rsid w:val="008A0AA7"/>
    <w:rsid w:val="008A0C08"/>
    <w:rsid w:val="008A1BBB"/>
    <w:rsid w:val="008A2425"/>
    <w:rsid w:val="008A2791"/>
    <w:rsid w:val="008A3035"/>
    <w:rsid w:val="008A3084"/>
    <w:rsid w:val="008A3173"/>
    <w:rsid w:val="008A32E3"/>
    <w:rsid w:val="008A39DC"/>
    <w:rsid w:val="008A4D78"/>
    <w:rsid w:val="008A51D6"/>
    <w:rsid w:val="008A537B"/>
    <w:rsid w:val="008A5735"/>
    <w:rsid w:val="008A5870"/>
    <w:rsid w:val="008A616C"/>
    <w:rsid w:val="008A6A32"/>
    <w:rsid w:val="008A72D7"/>
    <w:rsid w:val="008A7548"/>
    <w:rsid w:val="008B0478"/>
    <w:rsid w:val="008B1142"/>
    <w:rsid w:val="008B121F"/>
    <w:rsid w:val="008B174F"/>
    <w:rsid w:val="008B1ED8"/>
    <w:rsid w:val="008B20F6"/>
    <w:rsid w:val="008B216F"/>
    <w:rsid w:val="008B3550"/>
    <w:rsid w:val="008B3623"/>
    <w:rsid w:val="008B4A8A"/>
    <w:rsid w:val="008B5CFC"/>
    <w:rsid w:val="008B609E"/>
    <w:rsid w:val="008B62D4"/>
    <w:rsid w:val="008B669C"/>
    <w:rsid w:val="008B6857"/>
    <w:rsid w:val="008B71A7"/>
    <w:rsid w:val="008B72EA"/>
    <w:rsid w:val="008B736F"/>
    <w:rsid w:val="008B74AB"/>
    <w:rsid w:val="008B7798"/>
    <w:rsid w:val="008C05F7"/>
    <w:rsid w:val="008C0F4C"/>
    <w:rsid w:val="008C0FC9"/>
    <w:rsid w:val="008C1026"/>
    <w:rsid w:val="008C240A"/>
    <w:rsid w:val="008C2F98"/>
    <w:rsid w:val="008C3838"/>
    <w:rsid w:val="008C38FB"/>
    <w:rsid w:val="008C4127"/>
    <w:rsid w:val="008C43C3"/>
    <w:rsid w:val="008C51AD"/>
    <w:rsid w:val="008C5752"/>
    <w:rsid w:val="008C61A2"/>
    <w:rsid w:val="008C63FC"/>
    <w:rsid w:val="008C706C"/>
    <w:rsid w:val="008C793F"/>
    <w:rsid w:val="008C7AD6"/>
    <w:rsid w:val="008C7E35"/>
    <w:rsid w:val="008D14F0"/>
    <w:rsid w:val="008D19B1"/>
    <w:rsid w:val="008D1D00"/>
    <w:rsid w:val="008D27DD"/>
    <w:rsid w:val="008D2D73"/>
    <w:rsid w:val="008D3932"/>
    <w:rsid w:val="008D3E28"/>
    <w:rsid w:val="008D43F5"/>
    <w:rsid w:val="008D50A2"/>
    <w:rsid w:val="008D5EF0"/>
    <w:rsid w:val="008D5FD2"/>
    <w:rsid w:val="008D7447"/>
    <w:rsid w:val="008D7DD8"/>
    <w:rsid w:val="008E0F1B"/>
    <w:rsid w:val="008E0FB8"/>
    <w:rsid w:val="008E167B"/>
    <w:rsid w:val="008E2360"/>
    <w:rsid w:val="008E3686"/>
    <w:rsid w:val="008E3EE3"/>
    <w:rsid w:val="008E4512"/>
    <w:rsid w:val="008E4AD2"/>
    <w:rsid w:val="008E5448"/>
    <w:rsid w:val="008E5660"/>
    <w:rsid w:val="008E56AB"/>
    <w:rsid w:val="008E5C73"/>
    <w:rsid w:val="008E627D"/>
    <w:rsid w:val="008E64CC"/>
    <w:rsid w:val="008E6726"/>
    <w:rsid w:val="008E7AC1"/>
    <w:rsid w:val="008E7E30"/>
    <w:rsid w:val="008E7ED7"/>
    <w:rsid w:val="008F0209"/>
    <w:rsid w:val="008F0397"/>
    <w:rsid w:val="008F0604"/>
    <w:rsid w:val="008F10E8"/>
    <w:rsid w:val="008F11F3"/>
    <w:rsid w:val="008F15B3"/>
    <w:rsid w:val="008F168B"/>
    <w:rsid w:val="008F1D42"/>
    <w:rsid w:val="008F1D63"/>
    <w:rsid w:val="008F1F2E"/>
    <w:rsid w:val="008F1F4C"/>
    <w:rsid w:val="008F2515"/>
    <w:rsid w:val="008F2ABE"/>
    <w:rsid w:val="008F3172"/>
    <w:rsid w:val="008F466E"/>
    <w:rsid w:val="008F4B26"/>
    <w:rsid w:val="008F5188"/>
    <w:rsid w:val="008F520F"/>
    <w:rsid w:val="008F5659"/>
    <w:rsid w:val="008F5C19"/>
    <w:rsid w:val="008F5F07"/>
    <w:rsid w:val="008F6673"/>
    <w:rsid w:val="008F6A31"/>
    <w:rsid w:val="008F6BC3"/>
    <w:rsid w:val="008F74EE"/>
    <w:rsid w:val="008F7BB6"/>
    <w:rsid w:val="0090097A"/>
    <w:rsid w:val="00900BCA"/>
    <w:rsid w:val="00900E07"/>
    <w:rsid w:val="009017BA"/>
    <w:rsid w:val="009017D2"/>
    <w:rsid w:val="00901D67"/>
    <w:rsid w:val="00902097"/>
    <w:rsid w:val="0090302D"/>
    <w:rsid w:val="00903462"/>
    <w:rsid w:val="00903872"/>
    <w:rsid w:val="00903D86"/>
    <w:rsid w:val="00904072"/>
    <w:rsid w:val="00904B61"/>
    <w:rsid w:val="00904E8A"/>
    <w:rsid w:val="009055D8"/>
    <w:rsid w:val="00906077"/>
    <w:rsid w:val="009061DD"/>
    <w:rsid w:val="0090634D"/>
    <w:rsid w:val="009065F9"/>
    <w:rsid w:val="00906D12"/>
    <w:rsid w:val="00907145"/>
    <w:rsid w:val="0090793C"/>
    <w:rsid w:val="00911C6D"/>
    <w:rsid w:val="00912EC9"/>
    <w:rsid w:val="009136DA"/>
    <w:rsid w:val="00913E96"/>
    <w:rsid w:val="009145BE"/>
    <w:rsid w:val="00914B30"/>
    <w:rsid w:val="00914CF6"/>
    <w:rsid w:val="00914DBD"/>
    <w:rsid w:val="00915A7F"/>
    <w:rsid w:val="00915C46"/>
    <w:rsid w:val="00916278"/>
    <w:rsid w:val="0091680B"/>
    <w:rsid w:val="00917335"/>
    <w:rsid w:val="009200EB"/>
    <w:rsid w:val="009204EF"/>
    <w:rsid w:val="009218E5"/>
    <w:rsid w:val="00921B58"/>
    <w:rsid w:val="009223E3"/>
    <w:rsid w:val="00922C97"/>
    <w:rsid w:val="00922CB0"/>
    <w:rsid w:val="009230A3"/>
    <w:rsid w:val="009240F5"/>
    <w:rsid w:val="00924363"/>
    <w:rsid w:val="0092442F"/>
    <w:rsid w:val="0092449D"/>
    <w:rsid w:val="009255C8"/>
    <w:rsid w:val="00926A6B"/>
    <w:rsid w:val="0092701E"/>
    <w:rsid w:val="00927434"/>
    <w:rsid w:val="0092747F"/>
    <w:rsid w:val="00927D57"/>
    <w:rsid w:val="00930142"/>
    <w:rsid w:val="009305D9"/>
    <w:rsid w:val="00930789"/>
    <w:rsid w:val="009322AA"/>
    <w:rsid w:val="00932C40"/>
    <w:rsid w:val="00932E7A"/>
    <w:rsid w:val="00932EC9"/>
    <w:rsid w:val="00932F66"/>
    <w:rsid w:val="00932FA1"/>
    <w:rsid w:val="00933318"/>
    <w:rsid w:val="00933C57"/>
    <w:rsid w:val="00934093"/>
    <w:rsid w:val="0093430C"/>
    <w:rsid w:val="00934325"/>
    <w:rsid w:val="0093464C"/>
    <w:rsid w:val="00934FCE"/>
    <w:rsid w:val="00935171"/>
    <w:rsid w:val="0093523F"/>
    <w:rsid w:val="00935C00"/>
    <w:rsid w:val="00936DC6"/>
    <w:rsid w:val="00937215"/>
    <w:rsid w:val="00937C40"/>
    <w:rsid w:val="009401CB"/>
    <w:rsid w:val="0094052A"/>
    <w:rsid w:val="0094065D"/>
    <w:rsid w:val="009408C7"/>
    <w:rsid w:val="00940B7D"/>
    <w:rsid w:val="00941F73"/>
    <w:rsid w:val="00942499"/>
    <w:rsid w:val="009424A5"/>
    <w:rsid w:val="009424EB"/>
    <w:rsid w:val="00942693"/>
    <w:rsid w:val="00943FFB"/>
    <w:rsid w:val="00944A39"/>
    <w:rsid w:val="00946706"/>
    <w:rsid w:val="00946BC7"/>
    <w:rsid w:val="00946E40"/>
    <w:rsid w:val="0094701F"/>
    <w:rsid w:val="0094797E"/>
    <w:rsid w:val="00947F0C"/>
    <w:rsid w:val="009502B2"/>
    <w:rsid w:val="009505AD"/>
    <w:rsid w:val="009505E3"/>
    <w:rsid w:val="00950678"/>
    <w:rsid w:val="00950685"/>
    <w:rsid w:val="00950C32"/>
    <w:rsid w:val="00950F91"/>
    <w:rsid w:val="00951134"/>
    <w:rsid w:val="009512FA"/>
    <w:rsid w:val="0095172F"/>
    <w:rsid w:val="00951CE7"/>
    <w:rsid w:val="00951D42"/>
    <w:rsid w:val="00951EBD"/>
    <w:rsid w:val="00951F1E"/>
    <w:rsid w:val="00951FDB"/>
    <w:rsid w:val="00952155"/>
    <w:rsid w:val="00952A44"/>
    <w:rsid w:val="009541DF"/>
    <w:rsid w:val="00954466"/>
    <w:rsid w:val="009547A3"/>
    <w:rsid w:val="00954AE5"/>
    <w:rsid w:val="009555DC"/>
    <w:rsid w:val="009558DF"/>
    <w:rsid w:val="009562C0"/>
    <w:rsid w:val="009567C7"/>
    <w:rsid w:val="009569AD"/>
    <w:rsid w:val="00956C5F"/>
    <w:rsid w:val="00956EB3"/>
    <w:rsid w:val="00956F33"/>
    <w:rsid w:val="0096022E"/>
    <w:rsid w:val="00960C0A"/>
    <w:rsid w:val="00960F29"/>
    <w:rsid w:val="00960F34"/>
    <w:rsid w:val="00961374"/>
    <w:rsid w:val="0096230F"/>
    <w:rsid w:val="00963088"/>
    <w:rsid w:val="0096329B"/>
    <w:rsid w:val="00963586"/>
    <w:rsid w:val="00963C4D"/>
    <w:rsid w:val="0096456E"/>
    <w:rsid w:val="00964A4E"/>
    <w:rsid w:val="00964B9C"/>
    <w:rsid w:val="00964BFD"/>
    <w:rsid w:val="00964C4B"/>
    <w:rsid w:val="00964D87"/>
    <w:rsid w:val="00964E75"/>
    <w:rsid w:val="009653FE"/>
    <w:rsid w:val="0096635F"/>
    <w:rsid w:val="00967E45"/>
    <w:rsid w:val="00970251"/>
    <w:rsid w:val="0097071C"/>
    <w:rsid w:val="009712B3"/>
    <w:rsid w:val="0097267B"/>
    <w:rsid w:val="00972989"/>
    <w:rsid w:val="0097317E"/>
    <w:rsid w:val="00973B5E"/>
    <w:rsid w:val="00973BF9"/>
    <w:rsid w:val="00973F93"/>
    <w:rsid w:val="00974260"/>
    <w:rsid w:val="00974534"/>
    <w:rsid w:val="00974C36"/>
    <w:rsid w:val="009763A5"/>
    <w:rsid w:val="0097674A"/>
    <w:rsid w:val="0097760F"/>
    <w:rsid w:val="00977B7D"/>
    <w:rsid w:val="00980A86"/>
    <w:rsid w:val="00980E7D"/>
    <w:rsid w:val="009810D4"/>
    <w:rsid w:val="00981407"/>
    <w:rsid w:val="00981500"/>
    <w:rsid w:val="0098171B"/>
    <w:rsid w:val="00981F9E"/>
    <w:rsid w:val="0098378A"/>
    <w:rsid w:val="0098461F"/>
    <w:rsid w:val="009847A5"/>
    <w:rsid w:val="00985176"/>
    <w:rsid w:val="0098525D"/>
    <w:rsid w:val="009855F0"/>
    <w:rsid w:val="00985817"/>
    <w:rsid w:val="00986794"/>
    <w:rsid w:val="00986989"/>
    <w:rsid w:val="00986E12"/>
    <w:rsid w:val="00986FB1"/>
    <w:rsid w:val="00987F58"/>
    <w:rsid w:val="0099008E"/>
    <w:rsid w:val="00990D38"/>
    <w:rsid w:val="00991029"/>
    <w:rsid w:val="00991A35"/>
    <w:rsid w:val="00991DF0"/>
    <w:rsid w:val="0099270B"/>
    <w:rsid w:val="0099357C"/>
    <w:rsid w:val="009947C8"/>
    <w:rsid w:val="00994DD3"/>
    <w:rsid w:val="00995985"/>
    <w:rsid w:val="0099600F"/>
    <w:rsid w:val="00997277"/>
    <w:rsid w:val="00997371"/>
    <w:rsid w:val="0099756E"/>
    <w:rsid w:val="0099774F"/>
    <w:rsid w:val="00997CED"/>
    <w:rsid w:val="00997D41"/>
    <w:rsid w:val="009A0280"/>
    <w:rsid w:val="009A063C"/>
    <w:rsid w:val="009A1133"/>
    <w:rsid w:val="009A1139"/>
    <w:rsid w:val="009A1D97"/>
    <w:rsid w:val="009A2805"/>
    <w:rsid w:val="009A29F4"/>
    <w:rsid w:val="009A35D3"/>
    <w:rsid w:val="009A3D6E"/>
    <w:rsid w:val="009A42D1"/>
    <w:rsid w:val="009A4604"/>
    <w:rsid w:val="009A46C5"/>
    <w:rsid w:val="009A48BD"/>
    <w:rsid w:val="009A4E6C"/>
    <w:rsid w:val="009A5286"/>
    <w:rsid w:val="009A5B90"/>
    <w:rsid w:val="009A5B92"/>
    <w:rsid w:val="009A61F2"/>
    <w:rsid w:val="009A65CA"/>
    <w:rsid w:val="009A6FDD"/>
    <w:rsid w:val="009A74A8"/>
    <w:rsid w:val="009B05C4"/>
    <w:rsid w:val="009B075D"/>
    <w:rsid w:val="009B07EB"/>
    <w:rsid w:val="009B0E3F"/>
    <w:rsid w:val="009B1290"/>
    <w:rsid w:val="009B14B7"/>
    <w:rsid w:val="009B2992"/>
    <w:rsid w:val="009B3CD0"/>
    <w:rsid w:val="009B4038"/>
    <w:rsid w:val="009B4342"/>
    <w:rsid w:val="009B5674"/>
    <w:rsid w:val="009B57CA"/>
    <w:rsid w:val="009B622B"/>
    <w:rsid w:val="009B65EC"/>
    <w:rsid w:val="009B6949"/>
    <w:rsid w:val="009B6B52"/>
    <w:rsid w:val="009C0DE6"/>
    <w:rsid w:val="009C0E3A"/>
    <w:rsid w:val="009C1AEA"/>
    <w:rsid w:val="009C227E"/>
    <w:rsid w:val="009C2789"/>
    <w:rsid w:val="009C2A5B"/>
    <w:rsid w:val="009C2B77"/>
    <w:rsid w:val="009C3CDA"/>
    <w:rsid w:val="009C48AC"/>
    <w:rsid w:val="009C4A46"/>
    <w:rsid w:val="009C4C41"/>
    <w:rsid w:val="009C4F67"/>
    <w:rsid w:val="009C5324"/>
    <w:rsid w:val="009C5675"/>
    <w:rsid w:val="009C58D1"/>
    <w:rsid w:val="009C59DF"/>
    <w:rsid w:val="009C5EC9"/>
    <w:rsid w:val="009C6007"/>
    <w:rsid w:val="009C63D8"/>
    <w:rsid w:val="009C65F6"/>
    <w:rsid w:val="009D0469"/>
    <w:rsid w:val="009D04B5"/>
    <w:rsid w:val="009D0EAD"/>
    <w:rsid w:val="009D1AB9"/>
    <w:rsid w:val="009D1EEA"/>
    <w:rsid w:val="009D2417"/>
    <w:rsid w:val="009D280D"/>
    <w:rsid w:val="009D2DBF"/>
    <w:rsid w:val="009D2F64"/>
    <w:rsid w:val="009D329A"/>
    <w:rsid w:val="009D395E"/>
    <w:rsid w:val="009D3A21"/>
    <w:rsid w:val="009D40E7"/>
    <w:rsid w:val="009D43AD"/>
    <w:rsid w:val="009D4D82"/>
    <w:rsid w:val="009D5571"/>
    <w:rsid w:val="009D56DE"/>
    <w:rsid w:val="009D5AAA"/>
    <w:rsid w:val="009D61F6"/>
    <w:rsid w:val="009D6CA6"/>
    <w:rsid w:val="009D6FD3"/>
    <w:rsid w:val="009D723A"/>
    <w:rsid w:val="009D7665"/>
    <w:rsid w:val="009D7667"/>
    <w:rsid w:val="009D7859"/>
    <w:rsid w:val="009D7BA2"/>
    <w:rsid w:val="009D7E9E"/>
    <w:rsid w:val="009D7FFB"/>
    <w:rsid w:val="009E021C"/>
    <w:rsid w:val="009E0676"/>
    <w:rsid w:val="009E07E3"/>
    <w:rsid w:val="009E080C"/>
    <w:rsid w:val="009E1A44"/>
    <w:rsid w:val="009E1F82"/>
    <w:rsid w:val="009E1FEE"/>
    <w:rsid w:val="009E2DB6"/>
    <w:rsid w:val="009E3B43"/>
    <w:rsid w:val="009E3B8B"/>
    <w:rsid w:val="009E4209"/>
    <w:rsid w:val="009E5090"/>
    <w:rsid w:val="009E51D7"/>
    <w:rsid w:val="009E5EA1"/>
    <w:rsid w:val="009E6610"/>
    <w:rsid w:val="009E6D8D"/>
    <w:rsid w:val="009E7363"/>
    <w:rsid w:val="009E77CC"/>
    <w:rsid w:val="009F07B6"/>
    <w:rsid w:val="009F0869"/>
    <w:rsid w:val="009F1114"/>
    <w:rsid w:val="009F207D"/>
    <w:rsid w:val="009F2477"/>
    <w:rsid w:val="009F248B"/>
    <w:rsid w:val="009F2727"/>
    <w:rsid w:val="009F3DE8"/>
    <w:rsid w:val="009F3F37"/>
    <w:rsid w:val="009F41DE"/>
    <w:rsid w:val="009F452D"/>
    <w:rsid w:val="009F479B"/>
    <w:rsid w:val="009F4B89"/>
    <w:rsid w:val="009F5521"/>
    <w:rsid w:val="009F5AC0"/>
    <w:rsid w:val="009F633E"/>
    <w:rsid w:val="009F64EA"/>
    <w:rsid w:val="009F6AC1"/>
    <w:rsid w:val="009F6D45"/>
    <w:rsid w:val="009F7686"/>
    <w:rsid w:val="00A003B9"/>
    <w:rsid w:val="00A00AC4"/>
    <w:rsid w:val="00A00DA4"/>
    <w:rsid w:val="00A011DA"/>
    <w:rsid w:val="00A0164F"/>
    <w:rsid w:val="00A01BD2"/>
    <w:rsid w:val="00A02190"/>
    <w:rsid w:val="00A024F5"/>
    <w:rsid w:val="00A02B1E"/>
    <w:rsid w:val="00A03D3C"/>
    <w:rsid w:val="00A03E68"/>
    <w:rsid w:val="00A0475E"/>
    <w:rsid w:val="00A04FBB"/>
    <w:rsid w:val="00A05D0E"/>
    <w:rsid w:val="00A05EA6"/>
    <w:rsid w:val="00A078BB"/>
    <w:rsid w:val="00A07E3E"/>
    <w:rsid w:val="00A10032"/>
    <w:rsid w:val="00A10E2D"/>
    <w:rsid w:val="00A10EB6"/>
    <w:rsid w:val="00A11007"/>
    <w:rsid w:val="00A117AE"/>
    <w:rsid w:val="00A118E7"/>
    <w:rsid w:val="00A11C15"/>
    <w:rsid w:val="00A12170"/>
    <w:rsid w:val="00A12435"/>
    <w:rsid w:val="00A12AB5"/>
    <w:rsid w:val="00A12FA0"/>
    <w:rsid w:val="00A12FD5"/>
    <w:rsid w:val="00A1340E"/>
    <w:rsid w:val="00A13965"/>
    <w:rsid w:val="00A13999"/>
    <w:rsid w:val="00A14DB9"/>
    <w:rsid w:val="00A153AC"/>
    <w:rsid w:val="00A15472"/>
    <w:rsid w:val="00A15638"/>
    <w:rsid w:val="00A1667C"/>
    <w:rsid w:val="00A16A96"/>
    <w:rsid w:val="00A16D73"/>
    <w:rsid w:val="00A16E60"/>
    <w:rsid w:val="00A175E1"/>
    <w:rsid w:val="00A200DC"/>
    <w:rsid w:val="00A202D8"/>
    <w:rsid w:val="00A209B1"/>
    <w:rsid w:val="00A20B94"/>
    <w:rsid w:val="00A21692"/>
    <w:rsid w:val="00A21B88"/>
    <w:rsid w:val="00A22C4C"/>
    <w:rsid w:val="00A230F3"/>
    <w:rsid w:val="00A238CE"/>
    <w:rsid w:val="00A23E12"/>
    <w:rsid w:val="00A25037"/>
    <w:rsid w:val="00A250E2"/>
    <w:rsid w:val="00A25377"/>
    <w:rsid w:val="00A2551F"/>
    <w:rsid w:val="00A25537"/>
    <w:rsid w:val="00A257D5"/>
    <w:rsid w:val="00A25FA8"/>
    <w:rsid w:val="00A2642B"/>
    <w:rsid w:val="00A265A4"/>
    <w:rsid w:val="00A26B6F"/>
    <w:rsid w:val="00A27812"/>
    <w:rsid w:val="00A27ACC"/>
    <w:rsid w:val="00A27D2A"/>
    <w:rsid w:val="00A27F46"/>
    <w:rsid w:val="00A27F9F"/>
    <w:rsid w:val="00A3004F"/>
    <w:rsid w:val="00A300EE"/>
    <w:rsid w:val="00A30580"/>
    <w:rsid w:val="00A30695"/>
    <w:rsid w:val="00A30A29"/>
    <w:rsid w:val="00A30E34"/>
    <w:rsid w:val="00A31A43"/>
    <w:rsid w:val="00A31A82"/>
    <w:rsid w:val="00A32452"/>
    <w:rsid w:val="00A32CB2"/>
    <w:rsid w:val="00A34C3D"/>
    <w:rsid w:val="00A36252"/>
    <w:rsid w:val="00A37F74"/>
    <w:rsid w:val="00A429BE"/>
    <w:rsid w:val="00A42B78"/>
    <w:rsid w:val="00A43305"/>
    <w:rsid w:val="00A43511"/>
    <w:rsid w:val="00A437C6"/>
    <w:rsid w:val="00A43A2F"/>
    <w:rsid w:val="00A43F0D"/>
    <w:rsid w:val="00A43F4F"/>
    <w:rsid w:val="00A4440B"/>
    <w:rsid w:val="00A44941"/>
    <w:rsid w:val="00A44DB4"/>
    <w:rsid w:val="00A45429"/>
    <w:rsid w:val="00A45ECE"/>
    <w:rsid w:val="00A46362"/>
    <w:rsid w:val="00A46AAC"/>
    <w:rsid w:val="00A473BE"/>
    <w:rsid w:val="00A47D64"/>
    <w:rsid w:val="00A47FFD"/>
    <w:rsid w:val="00A50405"/>
    <w:rsid w:val="00A505F0"/>
    <w:rsid w:val="00A50A7C"/>
    <w:rsid w:val="00A52200"/>
    <w:rsid w:val="00A523D9"/>
    <w:rsid w:val="00A52508"/>
    <w:rsid w:val="00A5264F"/>
    <w:rsid w:val="00A52BE8"/>
    <w:rsid w:val="00A53B1F"/>
    <w:rsid w:val="00A54414"/>
    <w:rsid w:val="00A5448B"/>
    <w:rsid w:val="00A54617"/>
    <w:rsid w:val="00A547FC"/>
    <w:rsid w:val="00A5483A"/>
    <w:rsid w:val="00A553B6"/>
    <w:rsid w:val="00A564A4"/>
    <w:rsid w:val="00A567BB"/>
    <w:rsid w:val="00A5721D"/>
    <w:rsid w:val="00A5767D"/>
    <w:rsid w:val="00A5790A"/>
    <w:rsid w:val="00A57B1D"/>
    <w:rsid w:val="00A57D2B"/>
    <w:rsid w:val="00A607A8"/>
    <w:rsid w:val="00A607D1"/>
    <w:rsid w:val="00A628D1"/>
    <w:rsid w:val="00A62E2E"/>
    <w:rsid w:val="00A634DE"/>
    <w:rsid w:val="00A6374B"/>
    <w:rsid w:val="00A641E1"/>
    <w:rsid w:val="00A6437E"/>
    <w:rsid w:val="00A64732"/>
    <w:rsid w:val="00A64B62"/>
    <w:rsid w:val="00A64BA9"/>
    <w:rsid w:val="00A65093"/>
    <w:rsid w:val="00A65952"/>
    <w:rsid w:val="00A65B19"/>
    <w:rsid w:val="00A65D9A"/>
    <w:rsid w:val="00A660F4"/>
    <w:rsid w:val="00A661F8"/>
    <w:rsid w:val="00A663AE"/>
    <w:rsid w:val="00A6703A"/>
    <w:rsid w:val="00A6718B"/>
    <w:rsid w:val="00A6724F"/>
    <w:rsid w:val="00A67362"/>
    <w:rsid w:val="00A67636"/>
    <w:rsid w:val="00A67656"/>
    <w:rsid w:val="00A6793B"/>
    <w:rsid w:val="00A70313"/>
    <w:rsid w:val="00A703B2"/>
    <w:rsid w:val="00A70C79"/>
    <w:rsid w:val="00A70DC0"/>
    <w:rsid w:val="00A7105E"/>
    <w:rsid w:val="00A7110E"/>
    <w:rsid w:val="00A71659"/>
    <w:rsid w:val="00A719FB"/>
    <w:rsid w:val="00A71CE8"/>
    <w:rsid w:val="00A71FEB"/>
    <w:rsid w:val="00A72DD2"/>
    <w:rsid w:val="00A7309D"/>
    <w:rsid w:val="00A732B3"/>
    <w:rsid w:val="00A73418"/>
    <w:rsid w:val="00A73CB8"/>
    <w:rsid w:val="00A74500"/>
    <w:rsid w:val="00A74B96"/>
    <w:rsid w:val="00A74F74"/>
    <w:rsid w:val="00A75322"/>
    <w:rsid w:val="00A753D6"/>
    <w:rsid w:val="00A757D2"/>
    <w:rsid w:val="00A769F8"/>
    <w:rsid w:val="00A77B53"/>
    <w:rsid w:val="00A80A8F"/>
    <w:rsid w:val="00A80BC1"/>
    <w:rsid w:val="00A81455"/>
    <w:rsid w:val="00A8173A"/>
    <w:rsid w:val="00A81E51"/>
    <w:rsid w:val="00A82120"/>
    <w:rsid w:val="00A82366"/>
    <w:rsid w:val="00A82383"/>
    <w:rsid w:val="00A82A0F"/>
    <w:rsid w:val="00A82AAA"/>
    <w:rsid w:val="00A8334C"/>
    <w:rsid w:val="00A8355F"/>
    <w:rsid w:val="00A83AD8"/>
    <w:rsid w:val="00A83DCC"/>
    <w:rsid w:val="00A845B3"/>
    <w:rsid w:val="00A851B2"/>
    <w:rsid w:val="00A85371"/>
    <w:rsid w:val="00A854EB"/>
    <w:rsid w:val="00A85D65"/>
    <w:rsid w:val="00A864DE"/>
    <w:rsid w:val="00A86840"/>
    <w:rsid w:val="00A86CBA"/>
    <w:rsid w:val="00A86F25"/>
    <w:rsid w:val="00A87002"/>
    <w:rsid w:val="00A87164"/>
    <w:rsid w:val="00A871A1"/>
    <w:rsid w:val="00A874D0"/>
    <w:rsid w:val="00A877E9"/>
    <w:rsid w:val="00A903B7"/>
    <w:rsid w:val="00A913F3"/>
    <w:rsid w:val="00A9176F"/>
    <w:rsid w:val="00A91D01"/>
    <w:rsid w:val="00A91D0C"/>
    <w:rsid w:val="00A92EF2"/>
    <w:rsid w:val="00A93E7B"/>
    <w:rsid w:val="00A942D5"/>
    <w:rsid w:val="00A94BB6"/>
    <w:rsid w:val="00A95274"/>
    <w:rsid w:val="00A957AE"/>
    <w:rsid w:val="00A9633C"/>
    <w:rsid w:val="00A96494"/>
    <w:rsid w:val="00A96C9B"/>
    <w:rsid w:val="00A96DE1"/>
    <w:rsid w:val="00AA0032"/>
    <w:rsid w:val="00AA0AA5"/>
    <w:rsid w:val="00AA0B87"/>
    <w:rsid w:val="00AA1044"/>
    <w:rsid w:val="00AA13C9"/>
    <w:rsid w:val="00AA171D"/>
    <w:rsid w:val="00AA1F03"/>
    <w:rsid w:val="00AA2045"/>
    <w:rsid w:val="00AA27B7"/>
    <w:rsid w:val="00AA2B83"/>
    <w:rsid w:val="00AA452B"/>
    <w:rsid w:val="00AA4727"/>
    <w:rsid w:val="00AA5C17"/>
    <w:rsid w:val="00AA60D6"/>
    <w:rsid w:val="00AA62D5"/>
    <w:rsid w:val="00AA6412"/>
    <w:rsid w:val="00AA68BB"/>
    <w:rsid w:val="00AA751B"/>
    <w:rsid w:val="00AA7620"/>
    <w:rsid w:val="00AA7787"/>
    <w:rsid w:val="00AA7832"/>
    <w:rsid w:val="00AA7AF2"/>
    <w:rsid w:val="00AB08BD"/>
    <w:rsid w:val="00AB0C51"/>
    <w:rsid w:val="00AB0D85"/>
    <w:rsid w:val="00AB1943"/>
    <w:rsid w:val="00AB1A97"/>
    <w:rsid w:val="00AB1F3F"/>
    <w:rsid w:val="00AB2CEA"/>
    <w:rsid w:val="00AB2D8F"/>
    <w:rsid w:val="00AB35EF"/>
    <w:rsid w:val="00AB3B18"/>
    <w:rsid w:val="00AB460F"/>
    <w:rsid w:val="00AB4633"/>
    <w:rsid w:val="00AB477B"/>
    <w:rsid w:val="00AB47CC"/>
    <w:rsid w:val="00AB4D32"/>
    <w:rsid w:val="00AB4DAB"/>
    <w:rsid w:val="00AB5090"/>
    <w:rsid w:val="00AB56C7"/>
    <w:rsid w:val="00AB5ADA"/>
    <w:rsid w:val="00AB6ADB"/>
    <w:rsid w:val="00AB6C1F"/>
    <w:rsid w:val="00AB70D5"/>
    <w:rsid w:val="00AC0176"/>
    <w:rsid w:val="00AC039B"/>
    <w:rsid w:val="00AC0868"/>
    <w:rsid w:val="00AC12FF"/>
    <w:rsid w:val="00AC1E5C"/>
    <w:rsid w:val="00AC3956"/>
    <w:rsid w:val="00AC3B93"/>
    <w:rsid w:val="00AC3D5E"/>
    <w:rsid w:val="00AC4201"/>
    <w:rsid w:val="00AC4398"/>
    <w:rsid w:val="00AC4913"/>
    <w:rsid w:val="00AC5C90"/>
    <w:rsid w:val="00AC5E70"/>
    <w:rsid w:val="00AC5FF8"/>
    <w:rsid w:val="00AC6144"/>
    <w:rsid w:val="00AC6364"/>
    <w:rsid w:val="00AC687C"/>
    <w:rsid w:val="00AC6932"/>
    <w:rsid w:val="00AC70BC"/>
    <w:rsid w:val="00AC70DD"/>
    <w:rsid w:val="00AC7576"/>
    <w:rsid w:val="00AC78CD"/>
    <w:rsid w:val="00AD0463"/>
    <w:rsid w:val="00AD0A99"/>
    <w:rsid w:val="00AD0AC3"/>
    <w:rsid w:val="00AD16A7"/>
    <w:rsid w:val="00AD1F1C"/>
    <w:rsid w:val="00AD2124"/>
    <w:rsid w:val="00AD29F7"/>
    <w:rsid w:val="00AD31B7"/>
    <w:rsid w:val="00AD37B6"/>
    <w:rsid w:val="00AD414F"/>
    <w:rsid w:val="00AD43C8"/>
    <w:rsid w:val="00AD495C"/>
    <w:rsid w:val="00AD4972"/>
    <w:rsid w:val="00AD4C81"/>
    <w:rsid w:val="00AD515D"/>
    <w:rsid w:val="00AD5E6C"/>
    <w:rsid w:val="00AD67AA"/>
    <w:rsid w:val="00AD7B12"/>
    <w:rsid w:val="00AD7DFE"/>
    <w:rsid w:val="00AE1874"/>
    <w:rsid w:val="00AE24D0"/>
    <w:rsid w:val="00AE2CE9"/>
    <w:rsid w:val="00AE315A"/>
    <w:rsid w:val="00AE3BB3"/>
    <w:rsid w:val="00AE3C02"/>
    <w:rsid w:val="00AE50D4"/>
    <w:rsid w:val="00AE5261"/>
    <w:rsid w:val="00AE5387"/>
    <w:rsid w:val="00AE5582"/>
    <w:rsid w:val="00AE57BD"/>
    <w:rsid w:val="00AE582B"/>
    <w:rsid w:val="00AE5D03"/>
    <w:rsid w:val="00AE6CF8"/>
    <w:rsid w:val="00AE7322"/>
    <w:rsid w:val="00AE74F8"/>
    <w:rsid w:val="00AF0079"/>
    <w:rsid w:val="00AF0610"/>
    <w:rsid w:val="00AF0966"/>
    <w:rsid w:val="00AF1425"/>
    <w:rsid w:val="00AF19E6"/>
    <w:rsid w:val="00AF24D7"/>
    <w:rsid w:val="00AF28E5"/>
    <w:rsid w:val="00AF2BEC"/>
    <w:rsid w:val="00AF35CA"/>
    <w:rsid w:val="00AF3828"/>
    <w:rsid w:val="00AF389B"/>
    <w:rsid w:val="00AF4273"/>
    <w:rsid w:val="00AF4DB1"/>
    <w:rsid w:val="00AF6BF0"/>
    <w:rsid w:val="00AF6E6C"/>
    <w:rsid w:val="00AF741A"/>
    <w:rsid w:val="00AF79A2"/>
    <w:rsid w:val="00AF7B2E"/>
    <w:rsid w:val="00AF7E46"/>
    <w:rsid w:val="00B0004F"/>
    <w:rsid w:val="00B011F8"/>
    <w:rsid w:val="00B01B98"/>
    <w:rsid w:val="00B01CC7"/>
    <w:rsid w:val="00B02A26"/>
    <w:rsid w:val="00B02A8C"/>
    <w:rsid w:val="00B02D13"/>
    <w:rsid w:val="00B02E41"/>
    <w:rsid w:val="00B043DC"/>
    <w:rsid w:val="00B045A6"/>
    <w:rsid w:val="00B04740"/>
    <w:rsid w:val="00B04969"/>
    <w:rsid w:val="00B0519E"/>
    <w:rsid w:val="00B05741"/>
    <w:rsid w:val="00B05765"/>
    <w:rsid w:val="00B059FB"/>
    <w:rsid w:val="00B067FC"/>
    <w:rsid w:val="00B07EB6"/>
    <w:rsid w:val="00B07F56"/>
    <w:rsid w:val="00B10306"/>
    <w:rsid w:val="00B1049D"/>
    <w:rsid w:val="00B108C5"/>
    <w:rsid w:val="00B10CFE"/>
    <w:rsid w:val="00B11982"/>
    <w:rsid w:val="00B11C83"/>
    <w:rsid w:val="00B11DFF"/>
    <w:rsid w:val="00B120AA"/>
    <w:rsid w:val="00B120AC"/>
    <w:rsid w:val="00B120DB"/>
    <w:rsid w:val="00B12C19"/>
    <w:rsid w:val="00B12CA6"/>
    <w:rsid w:val="00B12D2E"/>
    <w:rsid w:val="00B13607"/>
    <w:rsid w:val="00B13F63"/>
    <w:rsid w:val="00B1409C"/>
    <w:rsid w:val="00B14C30"/>
    <w:rsid w:val="00B1526B"/>
    <w:rsid w:val="00B158F0"/>
    <w:rsid w:val="00B15B0D"/>
    <w:rsid w:val="00B168F7"/>
    <w:rsid w:val="00B16ADE"/>
    <w:rsid w:val="00B16C32"/>
    <w:rsid w:val="00B1734C"/>
    <w:rsid w:val="00B17516"/>
    <w:rsid w:val="00B17E3D"/>
    <w:rsid w:val="00B20162"/>
    <w:rsid w:val="00B2030B"/>
    <w:rsid w:val="00B21E80"/>
    <w:rsid w:val="00B2219D"/>
    <w:rsid w:val="00B2230E"/>
    <w:rsid w:val="00B22805"/>
    <w:rsid w:val="00B22FDC"/>
    <w:rsid w:val="00B2351E"/>
    <w:rsid w:val="00B2371A"/>
    <w:rsid w:val="00B24186"/>
    <w:rsid w:val="00B2423D"/>
    <w:rsid w:val="00B2479F"/>
    <w:rsid w:val="00B25803"/>
    <w:rsid w:val="00B25EBF"/>
    <w:rsid w:val="00B26026"/>
    <w:rsid w:val="00B26055"/>
    <w:rsid w:val="00B267CF"/>
    <w:rsid w:val="00B26B7B"/>
    <w:rsid w:val="00B27F23"/>
    <w:rsid w:val="00B3065A"/>
    <w:rsid w:val="00B30795"/>
    <w:rsid w:val="00B30D43"/>
    <w:rsid w:val="00B311B6"/>
    <w:rsid w:val="00B31473"/>
    <w:rsid w:val="00B315BB"/>
    <w:rsid w:val="00B31B57"/>
    <w:rsid w:val="00B330EB"/>
    <w:rsid w:val="00B3315F"/>
    <w:rsid w:val="00B33B9A"/>
    <w:rsid w:val="00B33D68"/>
    <w:rsid w:val="00B340DF"/>
    <w:rsid w:val="00B3455D"/>
    <w:rsid w:val="00B34B3C"/>
    <w:rsid w:val="00B34D5D"/>
    <w:rsid w:val="00B35136"/>
    <w:rsid w:val="00B357F6"/>
    <w:rsid w:val="00B36316"/>
    <w:rsid w:val="00B36370"/>
    <w:rsid w:val="00B36D13"/>
    <w:rsid w:val="00B37538"/>
    <w:rsid w:val="00B37B77"/>
    <w:rsid w:val="00B37EE4"/>
    <w:rsid w:val="00B40189"/>
    <w:rsid w:val="00B4133F"/>
    <w:rsid w:val="00B4192A"/>
    <w:rsid w:val="00B42179"/>
    <w:rsid w:val="00B421F5"/>
    <w:rsid w:val="00B42B0D"/>
    <w:rsid w:val="00B42BCB"/>
    <w:rsid w:val="00B42F12"/>
    <w:rsid w:val="00B43E12"/>
    <w:rsid w:val="00B44566"/>
    <w:rsid w:val="00B445E6"/>
    <w:rsid w:val="00B44872"/>
    <w:rsid w:val="00B44F33"/>
    <w:rsid w:val="00B455BE"/>
    <w:rsid w:val="00B45DAD"/>
    <w:rsid w:val="00B45DF1"/>
    <w:rsid w:val="00B46501"/>
    <w:rsid w:val="00B46667"/>
    <w:rsid w:val="00B47E02"/>
    <w:rsid w:val="00B500D5"/>
    <w:rsid w:val="00B50384"/>
    <w:rsid w:val="00B50DE7"/>
    <w:rsid w:val="00B50E99"/>
    <w:rsid w:val="00B50F3B"/>
    <w:rsid w:val="00B50FA9"/>
    <w:rsid w:val="00B51363"/>
    <w:rsid w:val="00B51A30"/>
    <w:rsid w:val="00B528CE"/>
    <w:rsid w:val="00B52AF5"/>
    <w:rsid w:val="00B52C9E"/>
    <w:rsid w:val="00B52D5A"/>
    <w:rsid w:val="00B53496"/>
    <w:rsid w:val="00B535B8"/>
    <w:rsid w:val="00B53633"/>
    <w:rsid w:val="00B538A4"/>
    <w:rsid w:val="00B54352"/>
    <w:rsid w:val="00B543DC"/>
    <w:rsid w:val="00B54571"/>
    <w:rsid w:val="00B54C15"/>
    <w:rsid w:val="00B55072"/>
    <w:rsid w:val="00B55134"/>
    <w:rsid w:val="00B555AB"/>
    <w:rsid w:val="00B562ED"/>
    <w:rsid w:val="00B5657B"/>
    <w:rsid w:val="00B56647"/>
    <w:rsid w:val="00B56953"/>
    <w:rsid w:val="00B5739A"/>
    <w:rsid w:val="00B576CA"/>
    <w:rsid w:val="00B5798E"/>
    <w:rsid w:val="00B60109"/>
    <w:rsid w:val="00B609DB"/>
    <w:rsid w:val="00B612DB"/>
    <w:rsid w:val="00B619FF"/>
    <w:rsid w:val="00B61AC3"/>
    <w:rsid w:val="00B61D4A"/>
    <w:rsid w:val="00B62873"/>
    <w:rsid w:val="00B62ADE"/>
    <w:rsid w:val="00B63281"/>
    <w:rsid w:val="00B6346C"/>
    <w:rsid w:val="00B63532"/>
    <w:rsid w:val="00B63C14"/>
    <w:rsid w:val="00B64108"/>
    <w:rsid w:val="00B64391"/>
    <w:rsid w:val="00B6452E"/>
    <w:rsid w:val="00B64B84"/>
    <w:rsid w:val="00B65089"/>
    <w:rsid w:val="00B65284"/>
    <w:rsid w:val="00B65483"/>
    <w:rsid w:val="00B65827"/>
    <w:rsid w:val="00B65828"/>
    <w:rsid w:val="00B66EC1"/>
    <w:rsid w:val="00B67571"/>
    <w:rsid w:val="00B70286"/>
    <w:rsid w:val="00B7106A"/>
    <w:rsid w:val="00B72621"/>
    <w:rsid w:val="00B72AFE"/>
    <w:rsid w:val="00B72BA3"/>
    <w:rsid w:val="00B73350"/>
    <w:rsid w:val="00B73354"/>
    <w:rsid w:val="00B73375"/>
    <w:rsid w:val="00B7349B"/>
    <w:rsid w:val="00B73E0B"/>
    <w:rsid w:val="00B74C14"/>
    <w:rsid w:val="00B750E8"/>
    <w:rsid w:val="00B7542A"/>
    <w:rsid w:val="00B7554E"/>
    <w:rsid w:val="00B76123"/>
    <w:rsid w:val="00B76A54"/>
    <w:rsid w:val="00B8058E"/>
    <w:rsid w:val="00B806A6"/>
    <w:rsid w:val="00B80CCF"/>
    <w:rsid w:val="00B8275C"/>
    <w:rsid w:val="00B838F5"/>
    <w:rsid w:val="00B84248"/>
    <w:rsid w:val="00B84307"/>
    <w:rsid w:val="00B84722"/>
    <w:rsid w:val="00B84DF8"/>
    <w:rsid w:val="00B84E6D"/>
    <w:rsid w:val="00B85480"/>
    <w:rsid w:val="00B85B74"/>
    <w:rsid w:val="00B86BAB"/>
    <w:rsid w:val="00B87151"/>
    <w:rsid w:val="00B87861"/>
    <w:rsid w:val="00B900FF"/>
    <w:rsid w:val="00B9135A"/>
    <w:rsid w:val="00B9146E"/>
    <w:rsid w:val="00B91CEC"/>
    <w:rsid w:val="00B92247"/>
    <w:rsid w:val="00B928D8"/>
    <w:rsid w:val="00B92E67"/>
    <w:rsid w:val="00B94A19"/>
    <w:rsid w:val="00B95075"/>
    <w:rsid w:val="00B95329"/>
    <w:rsid w:val="00B9547E"/>
    <w:rsid w:val="00B957A0"/>
    <w:rsid w:val="00B959B7"/>
    <w:rsid w:val="00B96783"/>
    <w:rsid w:val="00B96A81"/>
    <w:rsid w:val="00B96ECB"/>
    <w:rsid w:val="00B9768C"/>
    <w:rsid w:val="00B97965"/>
    <w:rsid w:val="00BA0788"/>
    <w:rsid w:val="00BA0B50"/>
    <w:rsid w:val="00BA0CE8"/>
    <w:rsid w:val="00BA2967"/>
    <w:rsid w:val="00BA2D7F"/>
    <w:rsid w:val="00BA34FA"/>
    <w:rsid w:val="00BA49ED"/>
    <w:rsid w:val="00BA4AFF"/>
    <w:rsid w:val="00BA5BAC"/>
    <w:rsid w:val="00BA5FA9"/>
    <w:rsid w:val="00BA6C93"/>
    <w:rsid w:val="00BA6F52"/>
    <w:rsid w:val="00BA72AB"/>
    <w:rsid w:val="00BA786E"/>
    <w:rsid w:val="00BA7C37"/>
    <w:rsid w:val="00BA7D5A"/>
    <w:rsid w:val="00BA7DDB"/>
    <w:rsid w:val="00BA7E45"/>
    <w:rsid w:val="00BB0130"/>
    <w:rsid w:val="00BB01DB"/>
    <w:rsid w:val="00BB0251"/>
    <w:rsid w:val="00BB0531"/>
    <w:rsid w:val="00BB05DF"/>
    <w:rsid w:val="00BB097F"/>
    <w:rsid w:val="00BB1070"/>
    <w:rsid w:val="00BB15DC"/>
    <w:rsid w:val="00BB1E91"/>
    <w:rsid w:val="00BB20E4"/>
    <w:rsid w:val="00BB226F"/>
    <w:rsid w:val="00BB232D"/>
    <w:rsid w:val="00BB250E"/>
    <w:rsid w:val="00BB3126"/>
    <w:rsid w:val="00BB3B3A"/>
    <w:rsid w:val="00BB4424"/>
    <w:rsid w:val="00BB5004"/>
    <w:rsid w:val="00BB55C1"/>
    <w:rsid w:val="00BB59C7"/>
    <w:rsid w:val="00BB5C52"/>
    <w:rsid w:val="00BB6C36"/>
    <w:rsid w:val="00BB737F"/>
    <w:rsid w:val="00BC016F"/>
    <w:rsid w:val="00BC0AFB"/>
    <w:rsid w:val="00BC0CD1"/>
    <w:rsid w:val="00BC0EE2"/>
    <w:rsid w:val="00BC1556"/>
    <w:rsid w:val="00BC18A9"/>
    <w:rsid w:val="00BC1E93"/>
    <w:rsid w:val="00BC20F5"/>
    <w:rsid w:val="00BC2A16"/>
    <w:rsid w:val="00BC32C6"/>
    <w:rsid w:val="00BC3490"/>
    <w:rsid w:val="00BC357D"/>
    <w:rsid w:val="00BC3585"/>
    <w:rsid w:val="00BC3C70"/>
    <w:rsid w:val="00BC4981"/>
    <w:rsid w:val="00BC4A4A"/>
    <w:rsid w:val="00BC4A80"/>
    <w:rsid w:val="00BC588E"/>
    <w:rsid w:val="00BC5A49"/>
    <w:rsid w:val="00BC5C0F"/>
    <w:rsid w:val="00BC5E3C"/>
    <w:rsid w:val="00BC6173"/>
    <w:rsid w:val="00BC664B"/>
    <w:rsid w:val="00BC6DFE"/>
    <w:rsid w:val="00BC7261"/>
    <w:rsid w:val="00BC73A3"/>
    <w:rsid w:val="00BC7B4A"/>
    <w:rsid w:val="00BD006D"/>
    <w:rsid w:val="00BD0122"/>
    <w:rsid w:val="00BD0531"/>
    <w:rsid w:val="00BD0595"/>
    <w:rsid w:val="00BD0B2D"/>
    <w:rsid w:val="00BD0EA4"/>
    <w:rsid w:val="00BD0FAA"/>
    <w:rsid w:val="00BD16A8"/>
    <w:rsid w:val="00BD1AFE"/>
    <w:rsid w:val="00BD2219"/>
    <w:rsid w:val="00BD23AE"/>
    <w:rsid w:val="00BD2759"/>
    <w:rsid w:val="00BD2A38"/>
    <w:rsid w:val="00BD3664"/>
    <w:rsid w:val="00BD3A72"/>
    <w:rsid w:val="00BD3D0C"/>
    <w:rsid w:val="00BD433F"/>
    <w:rsid w:val="00BD476B"/>
    <w:rsid w:val="00BD498A"/>
    <w:rsid w:val="00BD4C50"/>
    <w:rsid w:val="00BD4C60"/>
    <w:rsid w:val="00BD4CEB"/>
    <w:rsid w:val="00BD4FAE"/>
    <w:rsid w:val="00BD50AD"/>
    <w:rsid w:val="00BD5430"/>
    <w:rsid w:val="00BD5A29"/>
    <w:rsid w:val="00BD5E1B"/>
    <w:rsid w:val="00BD71AE"/>
    <w:rsid w:val="00BD752D"/>
    <w:rsid w:val="00BD768C"/>
    <w:rsid w:val="00BD781D"/>
    <w:rsid w:val="00BD79C2"/>
    <w:rsid w:val="00BD7B4D"/>
    <w:rsid w:val="00BE008B"/>
    <w:rsid w:val="00BE042E"/>
    <w:rsid w:val="00BE05AA"/>
    <w:rsid w:val="00BE0D67"/>
    <w:rsid w:val="00BE0FFC"/>
    <w:rsid w:val="00BE1231"/>
    <w:rsid w:val="00BE13CF"/>
    <w:rsid w:val="00BE1B41"/>
    <w:rsid w:val="00BE1D8E"/>
    <w:rsid w:val="00BE24F8"/>
    <w:rsid w:val="00BE2D12"/>
    <w:rsid w:val="00BE34C5"/>
    <w:rsid w:val="00BE36E1"/>
    <w:rsid w:val="00BE3D57"/>
    <w:rsid w:val="00BE3F4B"/>
    <w:rsid w:val="00BE4F5F"/>
    <w:rsid w:val="00BE5591"/>
    <w:rsid w:val="00BE5D22"/>
    <w:rsid w:val="00BE5F8E"/>
    <w:rsid w:val="00BE7166"/>
    <w:rsid w:val="00BF0322"/>
    <w:rsid w:val="00BF04A4"/>
    <w:rsid w:val="00BF0BCF"/>
    <w:rsid w:val="00BF0DD0"/>
    <w:rsid w:val="00BF1DCA"/>
    <w:rsid w:val="00BF24A2"/>
    <w:rsid w:val="00BF2613"/>
    <w:rsid w:val="00BF28BB"/>
    <w:rsid w:val="00BF2CAB"/>
    <w:rsid w:val="00BF36C0"/>
    <w:rsid w:val="00BF36DE"/>
    <w:rsid w:val="00BF3835"/>
    <w:rsid w:val="00BF3BBD"/>
    <w:rsid w:val="00BF3D67"/>
    <w:rsid w:val="00BF3DF0"/>
    <w:rsid w:val="00BF4126"/>
    <w:rsid w:val="00BF4C2D"/>
    <w:rsid w:val="00BF563A"/>
    <w:rsid w:val="00BF5950"/>
    <w:rsid w:val="00BF5A45"/>
    <w:rsid w:val="00BF5B07"/>
    <w:rsid w:val="00BF604F"/>
    <w:rsid w:val="00BF6BBC"/>
    <w:rsid w:val="00BF6CCF"/>
    <w:rsid w:val="00BF78D3"/>
    <w:rsid w:val="00BF7CDA"/>
    <w:rsid w:val="00C0001E"/>
    <w:rsid w:val="00C00108"/>
    <w:rsid w:val="00C0039D"/>
    <w:rsid w:val="00C01491"/>
    <w:rsid w:val="00C018B4"/>
    <w:rsid w:val="00C019B9"/>
    <w:rsid w:val="00C020E4"/>
    <w:rsid w:val="00C021E5"/>
    <w:rsid w:val="00C02437"/>
    <w:rsid w:val="00C02772"/>
    <w:rsid w:val="00C02B14"/>
    <w:rsid w:val="00C02EE3"/>
    <w:rsid w:val="00C036B7"/>
    <w:rsid w:val="00C0389D"/>
    <w:rsid w:val="00C03F76"/>
    <w:rsid w:val="00C03F9A"/>
    <w:rsid w:val="00C04D5C"/>
    <w:rsid w:val="00C04E13"/>
    <w:rsid w:val="00C04E9D"/>
    <w:rsid w:val="00C0506B"/>
    <w:rsid w:val="00C059FD"/>
    <w:rsid w:val="00C05FBD"/>
    <w:rsid w:val="00C066B9"/>
    <w:rsid w:val="00C06B19"/>
    <w:rsid w:val="00C06B4B"/>
    <w:rsid w:val="00C06BB7"/>
    <w:rsid w:val="00C06CA9"/>
    <w:rsid w:val="00C0718D"/>
    <w:rsid w:val="00C074FC"/>
    <w:rsid w:val="00C07C7F"/>
    <w:rsid w:val="00C100F9"/>
    <w:rsid w:val="00C1036D"/>
    <w:rsid w:val="00C10CDD"/>
    <w:rsid w:val="00C10D82"/>
    <w:rsid w:val="00C112F6"/>
    <w:rsid w:val="00C11310"/>
    <w:rsid w:val="00C1175A"/>
    <w:rsid w:val="00C119AE"/>
    <w:rsid w:val="00C11B27"/>
    <w:rsid w:val="00C12273"/>
    <w:rsid w:val="00C1230D"/>
    <w:rsid w:val="00C12334"/>
    <w:rsid w:val="00C12399"/>
    <w:rsid w:val="00C127D4"/>
    <w:rsid w:val="00C12AAB"/>
    <w:rsid w:val="00C12F2A"/>
    <w:rsid w:val="00C13AFB"/>
    <w:rsid w:val="00C13B3B"/>
    <w:rsid w:val="00C141EB"/>
    <w:rsid w:val="00C144D3"/>
    <w:rsid w:val="00C1455A"/>
    <w:rsid w:val="00C151DF"/>
    <w:rsid w:val="00C15432"/>
    <w:rsid w:val="00C154C4"/>
    <w:rsid w:val="00C1577E"/>
    <w:rsid w:val="00C157DB"/>
    <w:rsid w:val="00C15CE4"/>
    <w:rsid w:val="00C15DA6"/>
    <w:rsid w:val="00C16844"/>
    <w:rsid w:val="00C169E6"/>
    <w:rsid w:val="00C1757F"/>
    <w:rsid w:val="00C17AA4"/>
    <w:rsid w:val="00C2039C"/>
    <w:rsid w:val="00C20F15"/>
    <w:rsid w:val="00C21992"/>
    <w:rsid w:val="00C21BC8"/>
    <w:rsid w:val="00C21E1E"/>
    <w:rsid w:val="00C22270"/>
    <w:rsid w:val="00C22320"/>
    <w:rsid w:val="00C22444"/>
    <w:rsid w:val="00C227EA"/>
    <w:rsid w:val="00C232B1"/>
    <w:rsid w:val="00C23B3B"/>
    <w:rsid w:val="00C23CB7"/>
    <w:rsid w:val="00C23F60"/>
    <w:rsid w:val="00C24B80"/>
    <w:rsid w:val="00C25222"/>
    <w:rsid w:val="00C25DD5"/>
    <w:rsid w:val="00C26131"/>
    <w:rsid w:val="00C2652F"/>
    <w:rsid w:val="00C26DFA"/>
    <w:rsid w:val="00C272C0"/>
    <w:rsid w:val="00C27DAE"/>
    <w:rsid w:val="00C30102"/>
    <w:rsid w:val="00C306EF"/>
    <w:rsid w:val="00C30CE2"/>
    <w:rsid w:val="00C31722"/>
    <w:rsid w:val="00C31D95"/>
    <w:rsid w:val="00C32A34"/>
    <w:rsid w:val="00C32B3F"/>
    <w:rsid w:val="00C32C92"/>
    <w:rsid w:val="00C32ECC"/>
    <w:rsid w:val="00C32F53"/>
    <w:rsid w:val="00C32FDB"/>
    <w:rsid w:val="00C33736"/>
    <w:rsid w:val="00C33A1C"/>
    <w:rsid w:val="00C33F5E"/>
    <w:rsid w:val="00C34416"/>
    <w:rsid w:val="00C34A2D"/>
    <w:rsid w:val="00C34D20"/>
    <w:rsid w:val="00C351F0"/>
    <w:rsid w:val="00C35CF3"/>
    <w:rsid w:val="00C35E16"/>
    <w:rsid w:val="00C368CE"/>
    <w:rsid w:val="00C36FEE"/>
    <w:rsid w:val="00C37BB5"/>
    <w:rsid w:val="00C4007C"/>
    <w:rsid w:val="00C40267"/>
    <w:rsid w:val="00C410BD"/>
    <w:rsid w:val="00C41244"/>
    <w:rsid w:val="00C4153F"/>
    <w:rsid w:val="00C41779"/>
    <w:rsid w:val="00C41CBD"/>
    <w:rsid w:val="00C41CD3"/>
    <w:rsid w:val="00C4219B"/>
    <w:rsid w:val="00C42F36"/>
    <w:rsid w:val="00C43E87"/>
    <w:rsid w:val="00C44D27"/>
    <w:rsid w:val="00C454FA"/>
    <w:rsid w:val="00C45569"/>
    <w:rsid w:val="00C456AE"/>
    <w:rsid w:val="00C45E3C"/>
    <w:rsid w:val="00C45E4E"/>
    <w:rsid w:val="00C462C5"/>
    <w:rsid w:val="00C4672D"/>
    <w:rsid w:val="00C47041"/>
    <w:rsid w:val="00C4705B"/>
    <w:rsid w:val="00C4709D"/>
    <w:rsid w:val="00C47164"/>
    <w:rsid w:val="00C47576"/>
    <w:rsid w:val="00C47A8F"/>
    <w:rsid w:val="00C47C06"/>
    <w:rsid w:val="00C47FD1"/>
    <w:rsid w:val="00C500EA"/>
    <w:rsid w:val="00C51655"/>
    <w:rsid w:val="00C5169C"/>
    <w:rsid w:val="00C516E4"/>
    <w:rsid w:val="00C5179F"/>
    <w:rsid w:val="00C52255"/>
    <w:rsid w:val="00C52404"/>
    <w:rsid w:val="00C52A75"/>
    <w:rsid w:val="00C52C47"/>
    <w:rsid w:val="00C5359A"/>
    <w:rsid w:val="00C538C9"/>
    <w:rsid w:val="00C5400C"/>
    <w:rsid w:val="00C5463B"/>
    <w:rsid w:val="00C54835"/>
    <w:rsid w:val="00C54E06"/>
    <w:rsid w:val="00C54E8E"/>
    <w:rsid w:val="00C5526A"/>
    <w:rsid w:val="00C5538F"/>
    <w:rsid w:val="00C553DC"/>
    <w:rsid w:val="00C55849"/>
    <w:rsid w:val="00C566F7"/>
    <w:rsid w:val="00C57698"/>
    <w:rsid w:val="00C57998"/>
    <w:rsid w:val="00C57CBA"/>
    <w:rsid w:val="00C60664"/>
    <w:rsid w:val="00C60B86"/>
    <w:rsid w:val="00C617DD"/>
    <w:rsid w:val="00C6218B"/>
    <w:rsid w:val="00C62A21"/>
    <w:rsid w:val="00C633D6"/>
    <w:rsid w:val="00C6582C"/>
    <w:rsid w:val="00C65C5F"/>
    <w:rsid w:val="00C664BD"/>
    <w:rsid w:val="00C66509"/>
    <w:rsid w:val="00C66852"/>
    <w:rsid w:val="00C67945"/>
    <w:rsid w:val="00C67D90"/>
    <w:rsid w:val="00C67DD3"/>
    <w:rsid w:val="00C67ECD"/>
    <w:rsid w:val="00C701F6"/>
    <w:rsid w:val="00C705F2"/>
    <w:rsid w:val="00C712E2"/>
    <w:rsid w:val="00C7189A"/>
    <w:rsid w:val="00C71967"/>
    <w:rsid w:val="00C7207C"/>
    <w:rsid w:val="00C720A2"/>
    <w:rsid w:val="00C7300C"/>
    <w:rsid w:val="00C73C5B"/>
    <w:rsid w:val="00C7486A"/>
    <w:rsid w:val="00C751C1"/>
    <w:rsid w:val="00C75362"/>
    <w:rsid w:val="00C75364"/>
    <w:rsid w:val="00C75B00"/>
    <w:rsid w:val="00C75FFF"/>
    <w:rsid w:val="00C77A7C"/>
    <w:rsid w:val="00C77F28"/>
    <w:rsid w:val="00C801E7"/>
    <w:rsid w:val="00C808BD"/>
    <w:rsid w:val="00C81019"/>
    <w:rsid w:val="00C81276"/>
    <w:rsid w:val="00C81584"/>
    <w:rsid w:val="00C8161F"/>
    <w:rsid w:val="00C81D3B"/>
    <w:rsid w:val="00C829CE"/>
    <w:rsid w:val="00C82C18"/>
    <w:rsid w:val="00C82D4E"/>
    <w:rsid w:val="00C831F7"/>
    <w:rsid w:val="00C8363D"/>
    <w:rsid w:val="00C836B3"/>
    <w:rsid w:val="00C841A5"/>
    <w:rsid w:val="00C8451E"/>
    <w:rsid w:val="00C8536A"/>
    <w:rsid w:val="00C85FA4"/>
    <w:rsid w:val="00C86AC1"/>
    <w:rsid w:val="00C86F1A"/>
    <w:rsid w:val="00C8779B"/>
    <w:rsid w:val="00C87D12"/>
    <w:rsid w:val="00C9094C"/>
    <w:rsid w:val="00C90CA7"/>
    <w:rsid w:val="00C91A42"/>
    <w:rsid w:val="00C932D7"/>
    <w:rsid w:val="00C93955"/>
    <w:rsid w:val="00C94A54"/>
    <w:rsid w:val="00C952A3"/>
    <w:rsid w:val="00C956CE"/>
    <w:rsid w:val="00C95A0C"/>
    <w:rsid w:val="00C95C17"/>
    <w:rsid w:val="00C95E98"/>
    <w:rsid w:val="00C966E1"/>
    <w:rsid w:val="00C9712A"/>
    <w:rsid w:val="00C972AF"/>
    <w:rsid w:val="00C97A34"/>
    <w:rsid w:val="00C97C97"/>
    <w:rsid w:val="00CA018C"/>
    <w:rsid w:val="00CA0A4B"/>
    <w:rsid w:val="00CA0E16"/>
    <w:rsid w:val="00CA0F8D"/>
    <w:rsid w:val="00CA173D"/>
    <w:rsid w:val="00CA1C87"/>
    <w:rsid w:val="00CA1D3A"/>
    <w:rsid w:val="00CA201C"/>
    <w:rsid w:val="00CA26CE"/>
    <w:rsid w:val="00CA2894"/>
    <w:rsid w:val="00CA293F"/>
    <w:rsid w:val="00CA2942"/>
    <w:rsid w:val="00CA319A"/>
    <w:rsid w:val="00CA327D"/>
    <w:rsid w:val="00CA34D5"/>
    <w:rsid w:val="00CA3EDE"/>
    <w:rsid w:val="00CA467F"/>
    <w:rsid w:val="00CA51E8"/>
    <w:rsid w:val="00CA5524"/>
    <w:rsid w:val="00CA555E"/>
    <w:rsid w:val="00CA5DC3"/>
    <w:rsid w:val="00CA64B3"/>
    <w:rsid w:val="00CA709C"/>
    <w:rsid w:val="00CA710E"/>
    <w:rsid w:val="00CA736F"/>
    <w:rsid w:val="00CA7D5D"/>
    <w:rsid w:val="00CB0105"/>
    <w:rsid w:val="00CB0DBC"/>
    <w:rsid w:val="00CB10BB"/>
    <w:rsid w:val="00CB16FD"/>
    <w:rsid w:val="00CB182D"/>
    <w:rsid w:val="00CB26BF"/>
    <w:rsid w:val="00CB27BC"/>
    <w:rsid w:val="00CB3208"/>
    <w:rsid w:val="00CB331B"/>
    <w:rsid w:val="00CB3A09"/>
    <w:rsid w:val="00CB3C0D"/>
    <w:rsid w:val="00CB40EC"/>
    <w:rsid w:val="00CB483E"/>
    <w:rsid w:val="00CB48EB"/>
    <w:rsid w:val="00CB4A37"/>
    <w:rsid w:val="00CB5254"/>
    <w:rsid w:val="00CB577D"/>
    <w:rsid w:val="00CB63F3"/>
    <w:rsid w:val="00CB7745"/>
    <w:rsid w:val="00CB7AEF"/>
    <w:rsid w:val="00CB7D6D"/>
    <w:rsid w:val="00CC0314"/>
    <w:rsid w:val="00CC0C74"/>
    <w:rsid w:val="00CC1190"/>
    <w:rsid w:val="00CC11F9"/>
    <w:rsid w:val="00CC134E"/>
    <w:rsid w:val="00CC17F5"/>
    <w:rsid w:val="00CC1E5B"/>
    <w:rsid w:val="00CC2459"/>
    <w:rsid w:val="00CC26D7"/>
    <w:rsid w:val="00CC36DF"/>
    <w:rsid w:val="00CC3F04"/>
    <w:rsid w:val="00CC4421"/>
    <w:rsid w:val="00CC489C"/>
    <w:rsid w:val="00CC5CB5"/>
    <w:rsid w:val="00CC77F2"/>
    <w:rsid w:val="00CC7B65"/>
    <w:rsid w:val="00CC7B72"/>
    <w:rsid w:val="00CC7F4A"/>
    <w:rsid w:val="00CD0158"/>
    <w:rsid w:val="00CD0ADA"/>
    <w:rsid w:val="00CD0C97"/>
    <w:rsid w:val="00CD110F"/>
    <w:rsid w:val="00CD1611"/>
    <w:rsid w:val="00CD2CE2"/>
    <w:rsid w:val="00CD2F7B"/>
    <w:rsid w:val="00CD331E"/>
    <w:rsid w:val="00CD34A8"/>
    <w:rsid w:val="00CD38D5"/>
    <w:rsid w:val="00CD3C0B"/>
    <w:rsid w:val="00CD4F11"/>
    <w:rsid w:val="00CD51BA"/>
    <w:rsid w:val="00CD6191"/>
    <w:rsid w:val="00CD6BA4"/>
    <w:rsid w:val="00CD7505"/>
    <w:rsid w:val="00CD7E4F"/>
    <w:rsid w:val="00CE02BD"/>
    <w:rsid w:val="00CE1239"/>
    <w:rsid w:val="00CE1287"/>
    <w:rsid w:val="00CE145D"/>
    <w:rsid w:val="00CE2208"/>
    <w:rsid w:val="00CE28EC"/>
    <w:rsid w:val="00CE3023"/>
    <w:rsid w:val="00CE3090"/>
    <w:rsid w:val="00CE31D2"/>
    <w:rsid w:val="00CE3D9A"/>
    <w:rsid w:val="00CE4485"/>
    <w:rsid w:val="00CE4B80"/>
    <w:rsid w:val="00CE52AD"/>
    <w:rsid w:val="00CE543E"/>
    <w:rsid w:val="00CE5D5A"/>
    <w:rsid w:val="00CE67D2"/>
    <w:rsid w:val="00CF0424"/>
    <w:rsid w:val="00CF0A18"/>
    <w:rsid w:val="00CF0EE7"/>
    <w:rsid w:val="00CF1C4A"/>
    <w:rsid w:val="00CF1E40"/>
    <w:rsid w:val="00CF25C7"/>
    <w:rsid w:val="00CF2C1C"/>
    <w:rsid w:val="00CF3CAD"/>
    <w:rsid w:val="00CF3DAB"/>
    <w:rsid w:val="00CF417A"/>
    <w:rsid w:val="00CF4532"/>
    <w:rsid w:val="00CF4AD0"/>
    <w:rsid w:val="00CF4BC8"/>
    <w:rsid w:val="00CF51BE"/>
    <w:rsid w:val="00CF56FF"/>
    <w:rsid w:val="00CF5DED"/>
    <w:rsid w:val="00CF6422"/>
    <w:rsid w:val="00CF6809"/>
    <w:rsid w:val="00CF76D6"/>
    <w:rsid w:val="00CF77F4"/>
    <w:rsid w:val="00CF7BD1"/>
    <w:rsid w:val="00CF7C48"/>
    <w:rsid w:val="00CF7D2B"/>
    <w:rsid w:val="00D003BE"/>
    <w:rsid w:val="00D0058F"/>
    <w:rsid w:val="00D00F14"/>
    <w:rsid w:val="00D00F3E"/>
    <w:rsid w:val="00D0155C"/>
    <w:rsid w:val="00D016A3"/>
    <w:rsid w:val="00D01A78"/>
    <w:rsid w:val="00D01D9C"/>
    <w:rsid w:val="00D01FBF"/>
    <w:rsid w:val="00D0273E"/>
    <w:rsid w:val="00D03103"/>
    <w:rsid w:val="00D03659"/>
    <w:rsid w:val="00D0445C"/>
    <w:rsid w:val="00D0495B"/>
    <w:rsid w:val="00D04973"/>
    <w:rsid w:val="00D04C39"/>
    <w:rsid w:val="00D05B52"/>
    <w:rsid w:val="00D06C71"/>
    <w:rsid w:val="00D07575"/>
    <w:rsid w:val="00D075CC"/>
    <w:rsid w:val="00D1006C"/>
    <w:rsid w:val="00D10293"/>
    <w:rsid w:val="00D10A2F"/>
    <w:rsid w:val="00D10A79"/>
    <w:rsid w:val="00D10D54"/>
    <w:rsid w:val="00D11508"/>
    <w:rsid w:val="00D11B32"/>
    <w:rsid w:val="00D11C77"/>
    <w:rsid w:val="00D11E79"/>
    <w:rsid w:val="00D12269"/>
    <w:rsid w:val="00D126F3"/>
    <w:rsid w:val="00D12A68"/>
    <w:rsid w:val="00D12CB8"/>
    <w:rsid w:val="00D130D8"/>
    <w:rsid w:val="00D13221"/>
    <w:rsid w:val="00D149AC"/>
    <w:rsid w:val="00D14B17"/>
    <w:rsid w:val="00D15024"/>
    <w:rsid w:val="00D155E5"/>
    <w:rsid w:val="00D15602"/>
    <w:rsid w:val="00D15951"/>
    <w:rsid w:val="00D15D7E"/>
    <w:rsid w:val="00D16018"/>
    <w:rsid w:val="00D17ADA"/>
    <w:rsid w:val="00D17B49"/>
    <w:rsid w:val="00D206B6"/>
    <w:rsid w:val="00D20712"/>
    <w:rsid w:val="00D2094B"/>
    <w:rsid w:val="00D20C00"/>
    <w:rsid w:val="00D214FC"/>
    <w:rsid w:val="00D21C75"/>
    <w:rsid w:val="00D21FAC"/>
    <w:rsid w:val="00D2204B"/>
    <w:rsid w:val="00D22AA2"/>
    <w:rsid w:val="00D22BE3"/>
    <w:rsid w:val="00D23538"/>
    <w:rsid w:val="00D23D4E"/>
    <w:rsid w:val="00D2442C"/>
    <w:rsid w:val="00D245A5"/>
    <w:rsid w:val="00D24716"/>
    <w:rsid w:val="00D252C8"/>
    <w:rsid w:val="00D25319"/>
    <w:rsid w:val="00D27276"/>
    <w:rsid w:val="00D2797A"/>
    <w:rsid w:val="00D2799F"/>
    <w:rsid w:val="00D306F5"/>
    <w:rsid w:val="00D30781"/>
    <w:rsid w:val="00D310DE"/>
    <w:rsid w:val="00D312A3"/>
    <w:rsid w:val="00D3251F"/>
    <w:rsid w:val="00D32E53"/>
    <w:rsid w:val="00D33021"/>
    <w:rsid w:val="00D3327C"/>
    <w:rsid w:val="00D334D6"/>
    <w:rsid w:val="00D3362F"/>
    <w:rsid w:val="00D33906"/>
    <w:rsid w:val="00D340B6"/>
    <w:rsid w:val="00D345A6"/>
    <w:rsid w:val="00D348DC"/>
    <w:rsid w:val="00D3572C"/>
    <w:rsid w:val="00D35D4B"/>
    <w:rsid w:val="00D35F30"/>
    <w:rsid w:val="00D36EC7"/>
    <w:rsid w:val="00D36FC8"/>
    <w:rsid w:val="00D37496"/>
    <w:rsid w:val="00D377A3"/>
    <w:rsid w:val="00D37CD8"/>
    <w:rsid w:val="00D40497"/>
    <w:rsid w:val="00D40845"/>
    <w:rsid w:val="00D40E21"/>
    <w:rsid w:val="00D41677"/>
    <w:rsid w:val="00D418EB"/>
    <w:rsid w:val="00D41FEF"/>
    <w:rsid w:val="00D42450"/>
    <w:rsid w:val="00D42952"/>
    <w:rsid w:val="00D42C7E"/>
    <w:rsid w:val="00D42DD2"/>
    <w:rsid w:val="00D434A8"/>
    <w:rsid w:val="00D435C6"/>
    <w:rsid w:val="00D4363A"/>
    <w:rsid w:val="00D43945"/>
    <w:rsid w:val="00D43B12"/>
    <w:rsid w:val="00D43DC7"/>
    <w:rsid w:val="00D4478F"/>
    <w:rsid w:val="00D44E81"/>
    <w:rsid w:val="00D454EF"/>
    <w:rsid w:val="00D45591"/>
    <w:rsid w:val="00D459EF"/>
    <w:rsid w:val="00D45C16"/>
    <w:rsid w:val="00D46440"/>
    <w:rsid w:val="00D464D2"/>
    <w:rsid w:val="00D46600"/>
    <w:rsid w:val="00D4668B"/>
    <w:rsid w:val="00D46A42"/>
    <w:rsid w:val="00D46CA9"/>
    <w:rsid w:val="00D47800"/>
    <w:rsid w:val="00D478CB"/>
    <w:rsid w:val="00D47DE6"/>
    <w:rsid w:val="00D5026E"/>
    <w:rsid w:val="00D51670"/>
    <w:rsid w:val="00D5181A"/>
    <w:rsid w:val="00D52BBC"/>
    <w:rsid w:val="00D52CB5"/>
    <w:rsid w:val="00D53002"/>
    <w:rsid w:val="00D530A1"/>
    <w:rsid w:val="00D5385D"/>
    <w:rsid w:val="00D538AB"/>
    <w:rsid w:val="00D53DF3"/>
    <w:rsid w:val="00D54A06"/>
    <w:rsid w:val="00D54B4E"/>
    <w:rsid w:val="00D5500A"/>
    <w:rsid w:val="00D567FF"/>
    <w:rsid w:val="00D57113"/>
    <w:rsid w:val="00D576AB"/>
    <w:rsid w:val="00D577F9"/>
    <w:rsid w:val="00D5791D"/>
    <w:rsid w:val="00D57C54"/>
    <w:rsid w:val="00D6051B"/>
    <w:rsid w:val="00D60B82"/>
    <w:rsid w:val="00D611D4"/>
    <w:rsid w:val="00D612B9"/>
    <w:rsid w:val="00D616B6"/>
    <w:rsid w:val="00D620C2"/>
    <w:rsid w:val="00D624F5"/>
    <w:rsid w:val="00D62B09"/>
    <w:rsid w:val="00D634FE"/>
    <w:rsid w:val="00D63543"/>
    <w:rsid w:val="00D63911"/>
    <w:rsid w:val="00D648F4"/>
    <w:rsid w:val="00D64D04"/>
    <w:rsid w:val="00D6554A"/>
    <w:rsid w:val="00D65A82"/>
    <w:rsid w:val="00D66261"/>
    <w:rsid w:val="00D70154"/>
    <w:rsid w:val="00D708DB"/>
    <w:rsid w:val="00D70D97"/>
    <w:rsid w:val="00D711E2"/>
    <w:rsid w:val="00D71445"/>
    <w:rsid w:val="00D7144B"/>
    <w:rsid w:val="00D716BF"/>
    <w:rsid w:val="00D73405"/>
    <w:rsid w:val="00D74127"/>
    <w:rsid w:val="00D76F01"/>
    <w:rsid w:val="00D7774C"/>
    <w:rsid w:val="00D80336"/>
    <w:rsid w:val="00D80761"/>
    <w:rsid w:val="00D809A1"/>
    <w:rsid w:val="00D813B8"/>
    <w:rsid w:val="00D81B2B"/>
    <w:rsid w:val="00D81C4D"/>
    <w:rsid w:val="00D82005"/>
    <w:rsid w:val="00D82744"/>
    <w:rsid w:val="00D833FF"/>
    <w:rsid w:val="00D84881"/>
    <w:rsid w:val="00D84FFF"/>
    <w:rsid w:val="00D85737"/>
    <w:rsid w:val="00D864E4"/>
    <w:rsid w:val="00D8673A"/>
    <w:rsid w:val="00D86E89"/>
    <w:rsid w:val="00D877C1"/>
    <w:rsid w:val="00D87FDE"/>
    <w:rsid w:val="00D9069E"/>
    <w:rsid w:val="00D9078F"/>
    <w:rsid w:val="00D90E72"/>
    <w:rsid w:val="00D90F6B"/>
    <w:rsid w:val="00D9111E"/>
    <w:rsid w:val="00D917BA"/>
    <w:rsid w:val="00D91F0D"/>
    <w:rsid w:val="00D92915"/>
    <w:rsid w:val="00D92BA5"/>
    <w:rsid w:val="00D94749"/>
    <w:rsid w:val="00D948E6"/>
    <w:rsid w:val="00D94ED4"/>
    <w:rsid w:val="00D9522C"/>
    <w:rsid w:val="00D9562F"/>
    <w:rsid w:val="00D95B82"/>
    <w:rsid w:val="00D96233"/>
    <w:rsid w:val="00D9656C"/>
    <w:rsid w:val="00D96940"/>
    <w:rsid w:val="00D96CDF"/>
    <w:rsid w:val="00D96D7E"/>
    <w:rsid w:val="00D96DDD"/>
    <w:rsid w:val="00D97717"/>
    <w:rsid w:val="00D97FF4"/>
    <w:rsid w:val="00DA01B8"/>
    <w:rsid w:val="00DA0321"/>
    <w:rsid w:val="00DA0999"/>
    <w:rsid w:val="00DA0C0B"/>
    <w:rsid w:val="00DA0D9B"/>
    <w:rsid w:val="00DA154C"/>
    <w:rsid w:val="00DA1AAC"/>
    <w:rsid w:val="00DA21A2"/>
    <w:rsid w:val="00DA2E12"/>
    <w:rsid w:val="00DA3F04"/>
    <w:rsid w:val="00DA4FB5"/>
    <w:rsid w:val="00DA50F9"/>
    <w:rsid w:val="00DA57A2"/>
    <w:rsid w:val="00DA581C"/>
    <w:rsid w:val="00DA6030"/>
    <w:rsid w:val="00DA737C"/>
    <w:rsid w:val="00DA7A9E"/>
    <w:rsid w:val="00DA7AF2"/>
    <w:rsid w:val="00DA7C38"/>
    <w:rsid w:val="00DB0916"/>
    <w:rsid w:val="00DB0B99"/>
    <w:rsid w:val="00DB0BF7"/>
    <w:rsid w:val="00DB0FC1"/>
    <w:rsid w:val="00DB12D3"/>
    <w:rsid w:val="00DB12E3"/>
    <w:rsid w:val="00DB2649"/>
    <w:rsid w:val="00DB2D69"/>
    <w:rsid w:val="00DB3438"/>
    <w:rsid w:val="00DB39CE"/>
    <w:rsid w:val="00DB450B"/>
    <w:rsid w:val="00DB4C1E"/>
    <w:rsid w:val="00DB5367"/>
    <w:rsid w:val="00DB541B"/>
    <w:rsid w:val="00DB57E4"/>
    <w:rsid w:val="00DB598F"/>
    <w:rsid w:val="00DB5D47"/>
    <w:rsid w:val="00DB6368"/>
    <w:rsid w:val="00DB71BC"/>
    <w:rsid w:val="00DB7263"/>
    <w:rsid w:val="00DC0ACB"/>
    <w:rsid w:val="00DC0C1C"/>
    <w:rsid w:val="00DC14A2"/>
    <w:rsid w:val="00DC1AC5"/>
    <w:rsid w:val="00DC1BB1"/>
    <w:rsid w:val="00DC1C64"/>
    <w:rsid w:val="00DC1C7B"/>
    <w:rsid w:val="00DC21C0"/>
    <w:rsid w:val="00DC244F"/>
    <w:rsid w:val="00DC24D0"/>
    <w:rsid w:val="00DC3710"/>
    <w:rsid w:val="00DC3A2D"/>
    <w:rsid w:val="00DC4F2D"/>
    <w:rsid w:val="00DC55E9"/>
    <w:rsid w:val="00DC5622"/>
    <w:rsid w:val="00DC5815"/>
    <w:rsid w:val="00DC59CB"/>
    <w:rsid w:val="00DC64B4"/>
    <w:rsid w:val="00DC677A"/>
    <w:rsid w:val="00DC6827"/>
    <w:rsid w:val="00DC711A"/>
    <w:rsid w:val="00DC73DB"/>
    <w:rsid w:val="00DC759C"/>
    <w:rsid w:val="00DC7843"/>
    <w:rsid w:val="00DD0B21"/>
    <w:rsid w:val="00DD0B54"/>
    <w:rsid w:val="00DD0D2C"/>
    <w:rsid w:val="00DD0E00"/>
    <w:rsid w:val="00DD0FA2"/>
    <w:rsid w:val="00DD1686"/>
    <w:rsid w:val="00DD173E"/>
    <w:rsid w:val="00DD19B9"/>
    <w:rsid w:val="00DD2235"/>
    <w:rsid w:val="00DD289D"/>
    <w:rsid w:val="00DD2CC9"/>
    <w:rsid w:val="00DD30A2"/>
    <w:rsid w:val="00DD33A3"/>
    <w:rsid w:val="00DD3530"/>
    <w:rsid w:val="00DD396C"/>
    <w:rsid w:val="00DD4213"/>
    <w:rsid w:val="00DD5081"/>
    <w:rsid w:val="00DD5CFD"/>
    <w:rsid w:val="00DD6952"/>
    <w:rsid w:val="00DD6A2C"/>
    <w:rsid w:val="00DD6A57"/>
    <w:rsid w:val="00DD72BB"/>
    <w:rsid w:val="00DD757F"/>
    <w:rsid w:val="00DD777E"/>
    <w:rsid w:val="00DE0B2A"/>
    <w:rsid w:val="00DE15FE"/>
    <w:rsid w:val="00DE18FE"/>
    <w:rsid w:val="00DE1C59"/>
    <w:rsid w:val="00DE2C95"/>
    <w:rsid w:val="00DE2FDC"/>
    <w:rsid w:val="00DE3188"/>
    <w:rsid w:val="00DE323E"/>
    <w:rsid w:val="00DE3A7F"/>
    <w:rsid w:val="00DE3CD5"/>
    <w:rsid w:val="00DE3F66"/>
    <w:rsid w:val="00DE490B"/>
    <w:rsid w:val="00DE50D6"/>
    <w:rsid w:val="00DE5226"/>
    <w:rsid w:val="00DE53A8"/>
    <w:rsid w:val="00DE53E4"/>
    <w:rsid w:val="00DE576D"/>
    <w:rsid w:val="00DE5BEF"/>
    <w:rsid w:val="00DE72BA"/>
    <w:rsid w:val="00DF04E6"/>
    <w:rsid w:val="00DF074F"/>
    <w:rsid w:val="00DF07CA"/>
    <w:rsid w:val="00DF0E56"/>
    <w:rsid w:val="00DF10B4"/>
    <w:rsid w:val="00DF11F7"/>
    <w:rsid w:val="00DF1E01"/>
    <w:rsid w:val="00DF21FC"/>
    <w:rsid w:val="00DF2A19"/>
    <w:rsid w:val="00DF2A5F"/>
    <w:rsid w:val="00DF30BA"/>
    <w:rsid w:val="00DF363B"/>
    <w:rsid w:val="00DF3ACB"/>
    <w:rsid w:val="00DF4356"/>
    <w:rsid w:val="00DF457B"/>
    <w:rsid w:val="00DF48F9"/>
    <w:rsid w:val="00DF5685"/>
    <w:rsid w:val="00DF6409"/>
    <w:rsid w:val="00DF64ED"/>
    <w:rsid w:val="00DF7332"/>
    <w:rsid w:val="00DF7A74"/>
    <w:rsid w:val="00E0006B"/>
    <w:rsid w:val="00E0082A"/>
    <w:rsid w:val="00E00959"/>
    <w:rsid w:val="00E01971"/>
    <w:rsid w:val="00E019B9"/>
    <w:rsid w:val="00E02293"/>
    <w:rsid w:val="00E02729"/>
    <w:rsid w:val="00E02FE8"/>
    <w:rsid w:val="00E03250"/>
    <w:rsid w:val="00E0391A"/>
    <w:rsid w:val="00E039A9"/>
    <w:rsid w:val="00E03A98"/>
    <w:rsid w:val="00E03BEC"/>
    <w:rsid w:val="00E04B5A"/>
    <w:rsid w:val="00E0520C"/>
    <w:rsid w:val="00E06173"/>
    <w:rsid w:val="00E06415"/>
    <w:rsid w:val="00E069CE"/>
    <w:rsid w:val="00E06C45"/>
    <w:rsid w:val="00E07186"/>
    <w:rsid w:val="00E07839"/>
    <w:rsid w:val="00E07F68"/>
    <w:rsid w:val="00E1013D"/>
    <w:rsid w:val="00E109AA"/>
    <w:rsid w:val="00E1164D"/>
    <w:rsid w:val="00E119EF"/>
    <w:rsid w:val="00E11D9E"/>
    <w:rsid w:val="00E1204C"/>
    <w:rsid w:val="00E13DAF"/>
    <w:rsid w:val="00E147F3"/>
    <w:rsid w:val="00E14AA2"/>
    <w:rsid w:val="00E164B7"/>
    <w:rsid w:val="00E172DE"/>
    <w:rsid w:val="00E1758B"/>
    <w:rsid w:val="00E203A7"/>
    <w:rsid w:val="00E20E6B"/>
    <w:rsid w:val="00E213D5"/>
    <w:rsid w:val="00E2144F"/>
    <w:rsid w:val="00E21728"/>
    <w:rsid w:val="00E2180A"/>
    <w:rsid w:val="00E21F5C"/>
    <w:rsid w:val="00E222EA"/>
    <w:rsid w:val="00E226E9"/>
    <w:rsid w:val="00E22A3E"/>
    <w:rsid w:val="00E23DB6"/>
    <w:rsid w:val="00E23EB4"/>
    <w:rsid w:val="00E2521A"/>
    <w:rsid w:val="00E25275"/>
    <w:rsid w:val="00E25CA1"/>
    <w:rsid w:val="00E26079"/>
    <w:rsid w:val="00E2694B"/>
    <w:rsid w:val="00E26DAA"/>
    <w:rsid w:val="00E270B8"/>
    <w:rsid w:val="00E27A44"/>
    <w:rsid w:val="00E30053"/>
    <w:rsid w:val="00E30F9B"/>
    <w:rsid w:val="00E31616"/>
    <w:rsid w:val="00E31A25"/>
    <w:rsid w:val="00E31DE8"/>
    <w:rsid w:val="00E3224F"/>
    <w:rsid w:val="00E3236E"/>
    <w:rsid w:val="00E323E5"/>
    <w:rsid w:val="00E328E5"/>
    <w:rsid w:val="00E3304A"/>
    <w:rsid w:val="00E33B46"/>
    <w:rsid w:val="00E33BC7"/>
    <w:rsid w:val="00E34078"/>
    <w:rsid w:val="00E342CD"/>
    <w:rsid w:val="00E34481"/>
    <w:rsid w:val="00E345DC"/>
    <w:rsid w:val="00E34612"/>
    <w:rsid w:val="00E34C10"/>
    <w:rsid w:val="00E34F40"/>
    <w:rsid w:val="00E35272"/>
    <w:rsid w:val="00E3582D"/>
    <w:rsid w:val="00E35A67"/>
    <w:rsid w:val="00E35CC9"/>
    <w:rsid w:val="00E36660"/>
    <w:rsid w:val="00E37849"/>
    <w:rsid w:val="00E37983"/>
    <w:rsid w:val="00E37F2B"/>
    <w:rsid w:val="00E40562"/>
    <w:rsid w:val="00E40666"/>
    <w:rsid w:val="00E40FCB"/>
    <w:rsid w:val="00E41279"/>
    <w:rsid w:val="00E41B25"/>
    <w:rsid w:val="00E425BB"/>
    <w:rsid w:val="00E42920"/>
    <w:rsid w:val="00E43000"/>
    <w:rsid w:val="00E43886"/>
    <w:rsid w:val="00E43CCC"/>
    <w:rsid w:val="00E43D79"/>
    <w:rsid w:val="00E43F84"/>
    <w:rsid w:val="00E44D6F"/>
    <w:rsid w:val="00E45623"/>
    <w:rsid w:val="00E45734"/>
    <w:rsid w:val="00E458D8"/>
    <w:rsid w:val="00E465F1"/>
    <w:rsid w:val="00E46FBA"/>
    <w:rsid w:val="00E47016"/>
    <w:rsid w:val="00E470E5"/>
    <w:rsid w:val="00E47FE5"/>
    <w:rsid w:val="00E5038C"/>
    <w:rsid w:val="00E50821"/>
    <w:rsid w:val="00E50B98"/>
    <w:rsid w:val="00E511F1"/>
    <w:rsid w:val="00E51E3C"/>
    <w:rsid w:val="00E520DE"/>
    <w:rsid w:val="00E52194"/>
    <w:rsid w:val="00E525EF"/>
    <w:rsid w:val="00E52C6A"/>
    <w:rsid w:val="00E52C95"/>
    <w:rsid w:val="00E52DE9"/>
    <w:rsid w:val="00E5308C"/>
    <w:rsid w:val="00E53127"/>
    <w:rsid w:val="00E5343E"/>
    <w:rsid w:val="00E53894"/>
    <w:rsid w:val="00E540EA"/>
    <w:rsid w:val="00E54D41"/>
    <w:rsid w:val="00E55A57"/>
    <w:rsid w:val="00E55C53"/>
    <w:rsid w:val="00E55C78"/>
    <w:rsid w:val="00E57163"/>
    <w:rsid w:val="00E576CB"/>
    <w:rsid w:val="00E57C48"/>
    <w:rsid w:val="00E57DD2"/>
    <w:rsid w:val="00E604F9"/>
    <w:rsid w:val="00E60E6B"/>
    <w:rsid w:val="00E6156A"/>
    <w:rsid w:val="00E626BA"/>
    <w:rsid w:val="00E62EF1"/>
    <w:rsid w:val="00E63919"/>
    <w:rsid w:val="00E6453D"/>
    <w:rsid w:val="00E648D8"/>
    <w:rsid w:val="00E648E8"/>
    <w:rsid w:val="00E6567B"/>
    <w:rsid w:val="00E662E3"/>
    <w:rsid w:val="00E67091"/>
    <w:rsid w:val="00E67296"/>
    <w:rsid w:val="00E67338"/>
    <w:rsid w:val="00E676DB"/>
    <w:rsid w:val="00E7048E"/>
    <w:rsid w:val="00E712F5"/>
    <w:rsid w:val="00E71311"/>
    <w:rsid w:val="00E7143F"/>
    <w:rsid w:val="00E714EE"/>
    <w:rsid w:val="00E71A1D"/>
    <w:rsid w:val="00E72095"/>
    <w:rsid w:val="00E720AE"/>
    <w:rsid w:val="00E723D5"/>
    <w:rsid w:val="00E725CC"/>
    <w:rsid w:val="00E725FE"/>
    <w:rsid w:val="00E72FD1"/>
    <w:rsid w:val="00E73D7D"/>
    <w:rsid w:val="00E73F74"/>
    <w:rsid w:val="00E7436F"/>
    <w:rsid w:val="00E744EC"/>
    <w:rsid w:val="00E746C9"/>
    <w:rsid w:val="00E74E93"/>
    <w:rsid w:val="00E74F4C"/>
    <w:rsid w:val="00E75687"/>
    <w:rsid w:val="00E75B18"/>
    <w:rsid w:val="00E75C4C"/>
    <w:rsid w:val="00E76E5F"/>
    <w:rsid w:val="00E76E6D"/>
    <w:rsid w:val="00E76F00"/>
    <w:rsid w:val="00E77089"/>
    <w:rsid w:val="00E771FA"/>
    <w:rsid w:val="00E773B7"/>
    <w:rsid w:val="00E779A1"/>
    <w:rsid w:val="00E77E86"/>
    <w:rsid w:val="00E801C5"/>
    <w:rsid w:val="00E80566"/>
    <w:rsid w:val="00E80FC6"/>
    <w:rsid w:val="00E81235"/>
    <w:rsid w:val="00E81286"/>
    <w:rsid w:val="00E81881"/>
    <w:rsid w:val="00E83B1F"/>
    <w:rsid w:val="00E84910"/>
    <w:rsid w:val="00E8505F"/>
    <w:rsid w:val="00E85120"/>
    <w:rsid w:val="00E858A4"/>
    <w:rsid w:val="00E85BF1"/>
    <w:rsid w:val="00E85D1E"/>
    <w:rsid w:val="00E85EEC"/>
    <w:rsid w:val="00E86B2E"/>
    <w:rsid w:val="00E86B38"/>
    <w:rsid w:val="00E86DAD"/>
    <w:rsid w:val="00E86E5B"/>
    <w:rsid w:val="00E87E87"/>
    <w:rsid w:val="00E87F17"/>
    <w:rsid w:val="00E87FA4"/>
    <w:rsid w:val="00E900B4"/>
    <w:rsid w:val="00E9038F"/>
    <w:rsid w:val="00E90518"/>
    <w:rsid w:val="00E91F10"/>
    <w:rsid w:val="00E923A9"/>
    <w:rsid w:val="00E92951"/>
    <w:rsid w:val="00E92D92"/>
    <w:rsid w:val="00E930A2"/>
    <w:rsid w:val="00E93AE5"/>
    <w:rsid w:val="00E94F34"/>
    <w:rsid w:val="00E951B3"/>
    <w:rsid w:val="00E95465"/>
    <w:rsid w:val="00E95D9D"/>
    <w:rsid w:val="00E964B7"/>
    <w:rsid w:val="00E96CA9"/>
    <w:rsid w:val="00E96F0A"/>
    <w:rsid w:val="00E96F6A"/>
    <w:rsid w:val="00E971EB"/>
    <w:rsid w:val="00E9743F"/>
    <w:rsid w:val="00E97746"/>
    <w:rsid w:val="00EA00A5"/>
    <w:rsid w:val="00EA0331"/>
    <w:rsid w:val="00EA0426"/>
    <w:rsid w:val="00EA0660"/>
    <w:rsid w:val="00EA29B8"/>
    <w:rsid w:val="00EA33CE"/>
    <w:rsid w:val="00EA36C1"/>
    <w:rsid w:val="00EA3A06"/>
    <w:rsid w:val="00EA4273"/>
    <w:rsid w:val="00EA4390"/>
    <w:rsid w:val="00EA464B"/>
    <w:rsid w:val="00EA46BC"/>
    <w:rsid w:val="00EA4CC0"/>
    <w:rsid w:val="00EA4F57"/>
    <w:rsid w:val="00EA5237"/>
    <w:rsid w:val="00EA54A7"/>
    <w:rsid w:val="00EA58F6"/>
    <w:rsid w:val="00EA6833"/>
    <w:rsid w:val="00EA6F0B"/>
    <w:rsid w:val="00EA76A7"/>
    <w:rsid w:val="00EA7924"/>
    <w:rsid w:val="00EA7D1D"/>
    <w:rsid w:val="00EB0234"/>
    <w:rsid w:val="00EB0650"/>
    <w:rsid w:val="00EB0708"/>
    <w:rsid w:val="00EB0775"/>
    <w:rsid w:val="00EB0E8A"/>
    <w:rsid w:val="00EB13F8"/>
    <w:rsid w:val="00EB23F1"/>
    <w:rsid w:val="00EB29AE"/>
    <w:rsid w:val="00EB316C"/>
    <w:rsid w:val="00EB3BC8"/>
    <w:rsid w:val="00EB47F2"/>
    <w:rsid w:val="00EB4DC8"/>
    <w:rsid w:val="00EB5116"/>
    <w:rsid w:val="00EB51C8"/>
    <w:rsid w:val="00EB54EA"/>
    <w:rsid w:val="00EB58A6"/>
    <w:rsid w:val="00EB5924"/>
    <w:rsid w:val="00EB59FF"/>
    <w:rsid w:val="00EB5AC8"/>
    <w:rsid w:val="00EB5F52"/>
    <w:rsid w:val="00EB64B4"/>
    <w:rsid w:val="00EB6727"/>
    <w:rsid w:val="00EB7288"/>
    <w:rsid w:val="00EB744A"/>
    <w:rsid w:val="00EB787D"/>
    <w:rsid w:val="00EB7B20"/>
    <w:rsid w:val="00EC03EF"/>
    <w:rsid w:val="00EC07B2"/>
    <w:rsid w:val="00EC0E76"/>
    <w:rsid w:val="00EC1333"/>
    <w:rsid w:val="00EC165E"/>
    <w:rsid w:val="00EC1E1E"/>
    <w:rsid w:val="00EC1F9F"/>
    <w:rsid w:val="00EC24BD"/>
    <w:rsid w:val="00EC29D4"/>
    <w:rsid w:val="00EC2A47"/>
    <w:rsid w:val="00EC3576"/>
    <w:rsid w:val="00EC3739"/>
    <w:rsid w:val="00EC3915"/>
    <w:rsid w:val="00EC3ADF"/>
    <w:rsid w:val="00EC3BD1"/>
    <w:rsid w:val="00EC47E2"/>
    <w:rsid w:val="00EC48AE"/>
    <w:rsid w:val="00EC4ACB"/>
    <w:rsid w:val="00EC50C1"/>
    <w:rsid w:val="00EC5649"/>
    <w:rsid w:val="00EC5C00"/>
    <w:rsid w:val="00EC5FD0"/>
    <w:rsid w:val="00EC684D"/>
    <w:rsid w:val="00EC6D2C"/>
    <w:rsid w:val="00EC7364"/>
    <w:rsid w:val="00EC7ADB"/>
    <w:rsid w:val="00EC7BA9"/>
    <w:rsid w:val="00ED0786"/>
    <w:rsid w:val="00ED0BFB"/>
    <w:rsid w:val="00ED1A82"/>
    <w:rsid w:val="00ED1BDB"/>
    <w:rsid w:val="00ED2426"/>
    <w:rsid w:val="00ED258C"/>
    <w:rsid w:val="00ED2763"/>
    <w:rsid w:val="00ED2CC8"/>
    <w:rsid w:val="00ED3A72"/>
    <w:rsid w:val="00ED42D4"/>
    <w:rsid w:val="00ED42FF"/>
    <w:rsid w:val="00ED4613"/>
    <w:rsid w:val="00ED4623"/>
    <w:rsid w:val="00ED4DA4"/>
    <w:rsid w:val="00ED525D"/>
    <w:rsid w:val="00ED52DE"/>
    <w:rsid w:val="00ED6674"/>
    <w:rsid w:val="00ED6902"/>
    <w:rsid w:val="00ED7410"/>
    <w:rsid w:val="00ED74EC"/>
    <w:rsid w:val="00ED7543"/>
    <w:rsid w:val="00ED76FE"/>
    <w:rsid w:val="00EE03EB"/>
    <w:rsid w:val="00EE0660"/>
    <w:rsid w:val="00EE08A5"/>
    <w:rsid w:val="00EE0BFD"/>
    <w:rsid w:val="00EE0E5D"/>
    <w:rsid w:val="00EE1A40"/>
    <w:rsid w:val="00EE22BD"/>
    <w:rsid w:val="00EE261B"/>
    <w:rsid w:val="00EE2630"/>
    <w:rsid w:val="00EE26D8"/>
    <w:rsid w:val="00EE36B3"/>
    <w:rsid w:val="00EE3A36"/>
    <w:rsid w:val="00EE411F"/>
    <w:rsid w:val="00EE415E"/>
    <w:rsid w:val="00EE426A"/>
    <w:rsid w:val="00EE42C1"/>
    <w:rsid w:val="00EE453B"/>
    <w:rsid w:val="00EE497E"/>
    <w:rsid w:val="00EE550F"/>
    <w:rsid w:val="00EE68FE"/>
    <w:rsid w:val="00EE6C05"/>
    <w:rsid w:val="00EE6DF2"/>
    <w:rsid w:val="00EE7381"/>
    <w:rsid w:val="00EE7464"/>
    <w:rsid w:val="00EF03C1"/>
    <w:rsid w:val="00EF05ED"/>
    <w:rsid w:val="00EF0DC4"/>
    <w:rsid w:val="00EF123E"/>
    <w:rsid w:val="00EF16C4"/>
    <w:rsid w:val="00EF1936"/>
    <w:rsid w:val="00EF1A5D"/>
    <w:rsid w:val="00EF1ED8"/>
    <w:rsid w:val="00EF20E9"/>
    <w:rsid w:val="00EF23D7"/>
    <w:rsid w:val="00EF25CB"/>
    <w:rsid w:val="00EF33CC"/>
    <w:rsid w:val="00EF4235"/>
    <w:rsid w:val="00EF4677"/>
    <w:rsid w:val="00EF49D0"/>
    <w:rsid w:val="00EF4C99"/>
    <w:rsid w:val="00EF4E8B"/>
    <w:rsid w:val="00EF587C"/>
    <w:rsid w:val="00EF59A6"/>
    <w:rsid w:val="00EF66BC"/>
    <w:rsid w:val="00EF6B7C"/>
    <w:rsid w:val="00EF6E88"/>
    <w:rsid w:val="00EF7405"/>
    <w:rsid w:val="00EF758A"/>
    <w:rsid w:val="00EF7E63"/>
    <w:rsid w:val="00EF7FC2"/>
    <w:rsid w:val="00F0008D"/>
    <w:rsid w:val="00F001BE"/>
    <w:rsid w:val="00F00AAB"/>
    <w:rsid w:val="00F00FE2"/>
    <w:rsid w:val="00F01AD5"/>
    <w:rsid w:val="00F01F3B"/>
    <w:rsid w:val="00F025D8"/>
    <w:rsid w:val="00F02B1C"/>
    <w:rsid w:val="00F02CE9"/>
    <w:rsid w:val="00F033BE"/>
    <w:rsid w:val="00F03B94"/>
    <w:rsid w:val="00F060A1"/>
    <w:rsid w:val="00F070C5"/>
    <w:rsid w:val="00F07400"/>
    <w:rsid w:val="00F07FE5"/>
    <w:rsid w:val="00F10140"/>
    <w:rsid w:val="00F10EF7"/>
    <w:rsid w:val="00F11099"/>
    <w:rsid w:val="00F110D0"/>
    <w:rsid w:val="00F11FE4"/>
    <w:rsid w:val="00F12375"/>
    <w:rsid w:val="00F123BD"/>
    <w:rsid w:val="00F12467"/>
    <w:rsid w:val="00F125C8"/>
    <w:rsid w:val="00F12674"/>
    <w:rsid w:val="00F127AC"/>
    <w:rsid w:val="00F12B6E"/>
    <w:rsid w:val="00F133EB"/>
    <w:rsid w:val="00F13E7E"/>
    <w:rsid w:val="00F140BA"/>
    <w:rsid w:val="00F145B5"/>
    <w:rsid w:val="00F153A8"/>
    <w:rsid w:val="00F1542D"/>
    <w:rsid w:val="00F1569C"/>
    <w:rsid w:val="00F1578D"/>
    <w:rsid w:val="00F15AB5"/>
    <w:rsid w:val="00F15B65"/>
    <w:rsid w:val="00F15D27"/>
    <w:rsid w:val="00F16004"/>
    <w:rsid w:val="00F17971"/>
    <w:rsid w:val="00F20765"/>
    <w:rsid w:val="00F208FF"/>
    <w:rsid w:val="00F210DE"/>
    <w:rsid w:val="00F217C3"/>
    <w:rsid w:val="00F2192E"/>
    <w:rsid w:val="00F224AB"/>
    <w:rsid w:val="00F225AD"/>
    <w:rsid w:val="00F23011"/>
    <w:rsid w:val="00F239E8"/>
    <w:rsid w:val="00F23D4E"/>
    <w:rsid w:val="00F24169"/>
    <w:rsid w:val="00F24322"/>
    <w:rsid w:val="00F24626"/>
    <w:rsid w:val="00F2475A"/>
    <w:rsid w:val="00F24E67"/>
    <w:rsid w:val="00F2506B"/>
    <w:rsid w:val="00F25471"/>
    <w:rsid w:val="00F25730"/>
    <w:rsid w:val="00F25E15"/>
    <w:rsid w:val="00F2613D"/>
    <w:rsid w:val="00F2652F"/>
    <w:rsid w:val="00F268A8"/>
    <w:rsid w:val="00F2732C"/>
    <w:rsid w:val="00F27333"/>
    <w:rsid w:val="00F2741C"/>
    <w:rsid w:val="00F27A67"/>
    <w:rsid w:val="00F27D68"/>
    <w:rsid w:val="00F30E58"/>
    <w:rsid w:val="00F312C4"/>
    <w:rsid w:val="00F32055"/>
    <w:rsid w:val="00F32C2C"/>
    <w:rsid w:val="00F33934"/>
    <w:rsid w:val="00F339D8"/>
    <w:rsid w:val="00F34187"/>
    <w:rsid w:val="00F345C0"/>
    <w:rsid w:val="00F3461C"/>
    <w:rsid w:val="00F34A92"/>
    <w:rsid w:val="00F352BF"/>
    <w:rsid w:val="00F355A9"/>
    <w:rsid w:val="00F359FE"/>
    <w:rsid w:val="00F402A9"/>
    <w:rsid w:val="00F4175A"/>
    <w:rsid w:val="00F41EA5"/>
    <w:rsid w:val="00F42D0C"/>
    <w:rsid w:val="00F42D11"/>
    <w:rsid w:val="00F42E71"/>
    <w:rsid w:val="00F43B97"/>
    <w:rsid w:val="00F44231"/>
    <w:rsid w:val="00F4424B"/>
    <w:rsid w:val="00F44744"/>
    <w:rsid w:val="00F4550F"/>
    <w:rsid w:val="00F462E1"/>
    <w:rsid w:val="00F465FE"/>
    <w:rsid w:val="00F466FF"/>
    <w:rsid w:val="00F4677A"/>
    <w:rsid w:val="00F47555"/>
    <w:rsid w:val="00F478D1"/>
    <w:rsid w:val="00F47DF6"/>
    <w:rsid w:val="00F501D3"/>
    <w:rsid w:val="00F501DB"/>
    <w:rsid w:val="00F50F68"/>
    <w:rsid w:val="00F51035"/>
    <w:rsid w:val="00F510DF"/>
    <w:rsid w:val="00F51A33"/>
    <w:rsid w:val="00F51EDF"/>
    <w:rsid w:val="00F528B4"/>
    <w:rsid w:val="00F529FE"/>
    <w:rsid w:val="00F52C74"/>
    <w:rsid w:val="00F53428"/>
    <w:rsid w:val="00F53F06"/>
    <w:rsid w:val="00F54A38"/>
    <w:rsid w:val="00F5529E"/>
    <w:rsid w:val="00F553F8"/>
    <w:rsid w:val="00F55C41"/>
    <w:rsid w:val="00F55FB6"/>
    <w:rsid w:val="00F563AB"/>
    <w:rsid w:val="00F563D0"/>
    <w:rsid w:val="00F56721"/>
    <w:rsid w:val="00F56936"/>
    <w:rsid w:val="00F569C3"/>
    <w:rsid w:val="00F56BEE"/>
    <w:rsid w:val="00F5727F"/>
    <w:rsid w:val="00F5730A"/>
    <w:rsid w:val="00F576B8"/>
    <w:rsid w:val="00F60433"/>
    <w:rsid w:val="00F60BC2"/>
    <w:rsid w:val="00F61703"/>
    <w:rsid w:val="00F6376E"/>
    <w:rsid w:val="00F63F62"/>
    <w:rsid w:val="00F64BEC"/>
    <w:rsid w:val="00F64D1C"/>
    <w:rsid w:val="00F65561"/>
    <w:rsid w:val="00F6587B"/>
    <w:rsid w:val="00F659BB"/>
    <w:rsid w:val="00F6637D"/>
    <w:rsid w:val="00F67610"/>
    <w:rsid w:val="00F67ACB"/>
    <w:rsid w:val="00F67B4C"/>
    <w:rsid w:val="00F67C01"/>
    <w:rsid w:val="00F67EDD"/>
    <w:rsid w:val="00F703A8"/>
    <w:rsid w:val="00F70574"/>
    <w:rsid w:val="00F70A57"/>
    <w:rsid w:val="00F716B7"/>
    <w:rsid w:val="00F72000"/>
    <w:rsid w:val="00F724C8"/>
    <w:rsid w:val="00F72D36"/>
    <w:rsid w:val="00F72E01"/>
    <w:rsid w:val="00F736AE"/>
    <w:rsid w:val="00F74286"/>
    <w:rsid w:val="00F744AA"/>
    <w:rsid w:val="00F74EF2"/>
    <w:rsid w:val="00F7511A"/>
    <w:rsid w:val="00F75516"/>
    <w:rsid w:val="00F75832"/>
    <w:rsid w:val="00F75C17"/>
    <w:rsid w:val="00F75E17"/>
    <w:rsid w:val="00F75FDB"/>
    <w:rsid w:val="00F76B72"/>
    <w:rsid w:val="00F76B8F"/>
    <w:rsid w:val="00F80780"/>
    <w:rsid w:val="00F8122D"/>
    <w:rsid w:val="00F825F7"/>
    <w:rsid w:val="00F826E9"/>
    <w:rsid w:val="00F8296C"/>
    <w:rsid w:val="00F82CDA"/>
    <w:rsid w:val="00F82D4D"/>
    <w:rsid w:val="00F83412"/>
    <w:rsid w:val="00F83A3C"/>
    <w:rsid w:val="00F83CE0"/>
    <w:rsid w:val="00F8411F"/>
    <w:rsid w:val="00F8616A"/>
    <w:rsid w:val="00F8662C"/>
    <w:rsid w:val="00F866AF"/>
    <w:rsid w:val="00F902AB"/>
    <w:rsid w:val="00F90324"/>
    <w:rsid w:val="00F90BC1"/>
    <w:rsid w:val="00F90C28"/>
    <w:rsid w:val="00F90E83"/>
    <w:rsid w:val="00F9183A"/>
    <w:rsid w:val="00F92194"/>
    <w:rsid w:val="00F92443"/>
    <w:rsid w:val="00F927B8"/>
    <w:rsid w:val="00F92BE6"/>
    <w:rsid w:val="00F92D68"/>
    <w:rsid w:val="00F92E6C"/>
    <w:rsid w:val="00F9357F"/>
    <w:rsid w:val="00F937F9"/>
    <w:rsid w:val="00F9384F"/>
    <w:rsid w:val="00F9441A"/>
    <w:rsid w:val="00F94A5A"/>
    <w:rsid w:val="00F94B1D"/>
    <w:rsid w:val="00F94B63"/>
    <w:rsid w:val="00F94C0E"/>
    <w:rsid w:val="00F94F53"/>
    <w:rsid w:val="00F95A2A"/>
    <w:rsid w:val="00F95A6B"/>
    <w:rsid w:val="00F95B08"/>
    <w:rsid w:val="00F95CE4"/>
    <w:rsid w:val="00F95DA3"/>
    <w:rsid w:val="00F967AE"/>
    <w:rsid w:val="00F96AA9"/>
    <w:rsid w:val="00F96CA5"/>
    <w:rsid w:val="00F96CFC"/>
    <w:rsid w:val="00F97762"/>
    <w:rsid w:val="00F97C27"/>
    <w:rsid w:val="00FA001A"/>
    <w:rsid w:val="00FA0777"/>
    <w:rsid w:val="00FA078B"/>
    <w:rsid w:val="00FA0932"/>
    <w:rsid w:val="00FA0BAB"/>
    <w:rsid w:val="00FA0C96"/>
    <w:rsid w:val="00FA11DC"/>
    <w:rsid w:val="00FA185E"/>
    <w:rsid w:val="00FA275B"/>
    <w:rsid w:val="00FA2A72"/>
    <w:rsid w:val="00FA5A01"/>
    <w:rsid w:val="00FA63A8"/>
    <w:rsid w:val="00FA6538"/>
    <w:rsid w:val="00FA6717"/>
    <w:rsid w:val="00FA6AA2"/>
    <w:rsid w:val="00FA72DE"/>
    <w:rsid w:val="00FA7339"/>
    <w:rsid w:val="00FA796F"/>
    <w:rsid w:val="00FA7D79"/>
    <w:rsid w:val="00FA7DAE"/>
    <w:rsid w:val="00FB0D1D"/>
    <w:rsid w:val="00FB1EF4"/>
    <w:rsid w:val="00FB2078"/>
    <w:rsid w:val="00FB2CC0"/>
    <w:rsid w:val="00FB327B"/>
    <w:rsid w:val="00FB3448"/>
    <w:rsid w:val="00FB3715"/>
    <w:rsid w:val="00FB425A"/>
    <w:rsid w:val="00FB4328"/>
    <w:rsid w:val="00FB4C16"/>
    <w:rsid w:val="00FB5362"/>
    <w:rsid w:val="00FB574D"/>
    <w:rsid w:val="00FB5B30"/>
    <w:rsid w:val="00FB6335"/>
    <w:rsid w:val="00FB7756"/>
    <w:rsid w:val="00FC0680"/>
    <w:rsid w:val="00FC122E"/>
    <w:rsid w:val="00FC177B"/>
    <w:rsid w:val="00FC1A58"/>
    <w:rsid w:val="00FC1B0F"/>
    <w:rsid w:val="00FC290B"/>
    <w:rsid w:val="00FC2D41"/>
    <w:rsid w:val="00FC2EA9"/>
    <w:rsid w:val="00FC31A4"/>
    <w:rsid w:val="00FC3663"/>
    <w:rsid w:val="00FC389A"/>
    <w:rsid w:val="00FC3BEA"/>
    <w:rsid w:val="00FC3C1B"/>
    <w:rsid w:val="00FC3ECD"/>
    <w:rsid w:val="00FC4EB2"/>
    <w:rsid w:val="00FC514C"/>
    <w:rsid w:val="00FC544D"/>
    <w:rsid w:val="00FC5738"/>
    <w:rsid w:val="00FC57AE"/>
    <w:rsid w:val="00FC590A"/>
    <w:rsid w:val="00FC64EF"/>
    <w:rsid w:val="00FC66FD"/>
    <w:rsid w:val="00FC6F55"/>
    <w:rsid w:val="00FC70AD"/>
    <w:rsid w:val="00FD022E"/>
    <w:rsid w:val="00FD0924"/>
    <w:rsid w:val="00FD0B8C"/>
    <w:rsid w:val="00FD0E4B"/>
    <w:rsid w:val="00FD1215"/>
    <w:rsid w:val="00FD1C9C"/>
    <w:rsid w:val="00FD2166"/>
    <w:rsid w:val="00FD246E"/>
    <w:rsid w:val="00FD2A54"/>
    <w:rsid w:val="00FD2B49"/>
    <w:rsid w:val="00FD2E9C"/>
    <w:rsid w:val="00FD3285"/>
    <w:rsid w:val="00FD3803"/>
    <w:rsid w:val="00FD3ACC"/>
    <w:rsid w:val="00FD3EA2"/>
    <w:rsid w:val="00FD42D0"/>
    <w:rsid w:val="00FD4BD5"/>
    <w:rsid w:val="00FD5862"/>
    <w:rsid w:val="00FD5F87"/>
    <w:rsid w:val="00FD61D3"/>
    <w:rsid w:val="00FD632E"/>
    <w:rsid w:val="00FD6826"/>
    <w:rsid w:val="00FD6A8D"/>
    <w:rsid w:val="00FD713D"/>
    <w:rsid w:val="00FD76A1"/>
    <w:rsid w:val="00FE013A"/>
    <w:rsid w:val="00FE020A"/>
    <w:rsid w:val="00FE048F"/>
    <w:rsid w:val="00FE0B1A"/>
    <w:rsid w:val="00FE17DD"/>
    <w:rsid w:val="00FE1964"/>
    <w:rsid w:val="00FE1BCF"/>
    <w:rsid w:val="00FE1D8B"/>
    <w:rsid w:val="00FE1ED6"/>
    <w:rsid w:val="00FE217E"/>
    <w:rsid w:val="00FE3170"/>
    <w:rsid w:val="00FE358F"/>
    <w:rsid w:val="00FE4105"/>
    <w:rsid w:val="00FE469A"/>
    <w:rsid w:val="00FE4CB8"/>
    <w:rsid w:val="00FE5108"/>
    <w:rsid w:val="00FE51D8"/>
    <w:rsid w:val="00FE569D"/>
    <w:rsid w:val="00FE64B7"/>
    <w:rsid w:val="00FE705F"/>
    <w:rsid w:val="00FE7704"/>
    <w:rsid w:val="00FE77BA"/>
    <w:rsid w:val="00FF0A13"/>
    <w:rsid w:val="00FF0A56"/>
    <w:rsid w:val="00FF0F9F"/>
    <w:rsid w:val="00FF1090"/>
    <w:rsid w:val="00FF18D5"/>
    <w:rsid w:val="00FF1C90"/>
    <w:rsid w:val="00FF1CC9"/>
    <w:rsid w:val="00FF1DA9"/>
    <w:rsid w:val="00FF1E90"/>
    <w:rsid w:val="00FF2BE7"/>
    <w:rsid w:val="00FF2C02"/>
    <w:rsid w:val="00FF2F66"/>
    <w:rsid w:val="00FF30D6"/>
    <w:rsid w:val="00FF373E"/>
    <w:rsid w:val="00FF4F53"/>
    <w:rsid w:val="00FF5033"/>
    <w:rsid w:val="00FF52C5"/>
    <w:rsid w:val="00FF5373"/>
    <w:rsid w:val="00FF5B13"/>
    <w:rsid w:val="00FF62A0"/>
    <w:rsid w:val="00FF78E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472F"/>
  <w15:docId w15:val="{878C9A50-CA34-4820-BC15-6D88B78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3C6995"/>
    <w:pPr>
      <w:tabs>
        <w:tab w:val="right" w:leader="dot" w:pos="10065"/>
      </w:tabs>
      <w:spacing w:before="120"/>
      <w:jc w:val="both"/>
    </w:pPr>
    <w:rPr>
      <w:rFonts w:asciiTheme="minorHAnsi" w:hAnsiTheme="minorHAnsi" w:cstheme="minorHAnsi"/>
      <w:b/>
      <w:bCs/>
      <w:i/>
      <w:iCs/>
      <w:noProof/>
      <w:sz w:val="22"/>
      <w:szCs w:val="22"/>
      <w:lang w:val="hr-HR"/>
    </w:rPr>
  </w:style>
  <w:style w:type="paragraph" w:styleId="Sadraj2">
    <w:name w:val="toc 2"/>
    <w:basedOn w:val="Normal"/>
    <w:next w:val="Normal"/>
    <w:autoRedefine/>
    <w:uiPriority w:val="39"/>
    <w:qFormat/>
    <w:rsid w:val="006E68B7"/>
    <w:pPr>
      <w:tabs>
        <w:tab w:val="right" w:leader="dot" w:pos="10053"/>
      </w:tabs>
      <w:spacing w:before="120"/>
      <w:jc w:val="both"/>
    </w:pPr>
    <w:rPr>
      <w:rFonts w:ascii="Arial" w:hAnsi="Arial" w:cs="Arial"/>
      <w:bCs/>
      <w:noProof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C31722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numbering" w:customStyle="1" w:styleId="Bezpopisa2">
    <w:name w:val="Bez popisa2"/>
    <w:next w:val="Bezpopisa"/>
    <w:semiHidden/>
    <w:rsid w:val="005314CF"/>
  </w:style>
  <w:style w:type="character" w:customStyle="1" w:styleId="Naslov1Char1">
    <w:name w:val="Naslov 1 Char1"/>
    <w:rsid w:val="005314CF"/>
    <w:rPr>
      <w:rFonts w:ascii="Arial" w:hAnsi="Arial" w:cs="Arial"/>
      <w:b/>
      <w:bCs/>
      <w:kern w:val="32"/>
      <w:sz w:val="28"/>
      <w:szCs w:val="28"/>
      <w:lang w:val="en-US" w:eastAsia="hr-HR" w:bidi="ar-SA"/>
    </w:rPr>
  </w:style>
  <w:style w:type="paragraph" w:styleId="StandardWeb">
    <w:name w:val="Normal (Web)"/>
    <w:basedOn w:val="Normal"/>
    <w:uiPriority w:val="99"/>
    <w:rsid w:val="005314CF"/>
    <w:pPr>
      <w:spacing w:before="100" w:beforeAutospacing="1" w:after="100" w:afterAutospacing="1"/>
    </w:pPr>
    <w:rPr>
      <w:rFonts w:eastAsia="Times New Roman"/>
      <w:lang w:val="hr-HR"/>
    </w:rPr>
  </w:style>
  <w:style w:type="table" w:customStyle="1" w:styleId="Reetkatablice31">
    <w:name w:val="Rešetka tablice 31"/>
    <w:basedOn w:val="Obinatablica"/>
    <w:next w:val="Reetkatablice3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0">
    <w:name w:val="Rešetka tablice3"/>
    <w:basedOn w:val="Obinatablica"/>
    <w:next w:val="Reetkatablice"/>
    <w:rsid w:val="0053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popisa"/>
    <w:rsid w:val="005314CF"/>
    <w:pPr>
      <w:numPr>
        <w:numId w:val="1"/>
      </w:numPr>
    </w:pPr>
  </w:style>
  <w:style w:type="paragraph" w:customStyle="1" w:styleId="xl51">
    <w:name w:val="xl51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52">
    <w:name w:val="xl52"/>
    <w:basedOn w:val="Normal"/>
    <w:rsid w:val="005314CF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sz w:val="18"/>
      <w:szCs w:val="18"/>
      <w:lang w:val="hr-HR"/>
    </w:rPr>
  </w:style>
  <w:style w:type="paragraph" w:customStyle="1" w:styleId="xl53">
    <w:name w:val="xl53"/>
    <w:basedOn w:val="Normal"/>
    <w:rsid w:val="005314CF"/>
    <w:pP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54">
    <w:name w:val="xl5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5">
    <w:name w:val="xl55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6">
    <w:name w:val="xl56"/>
    <w:basedOn w:val="Normal"/>
    <w:rsid w:val="00531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7">
    <w:name w:val="xl57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58">
    <w:name w:val="xl5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59">
    <w:name w:val="xl59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val="hr-HR"/>
    </w:rPr>
  </w:style>
  <w:style w:type="paragraph" w:customStyle="1" w:styleId="xl60">
    <w:name w:val="xl6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1">
    <w:name w:val="xl6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2">
    <w:name w:val="xl6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3">
    <w:name w:val="xl6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4">
    <w:name w:val="xl64"/>
    <w:basedOn w:val="Normal"/>
    <w:rsid w:val="005314CF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5">
    <w:name w:val="xl65"/>
    <w:basedOn w:val="Normal"/>
    <w:rsid w:val="00531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6">
    <w:name w:val="xl6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7">
    <w:name w:val="xl6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68">
    <w:name w:val="xl68"/>
    <w:basedOn w:val="Normal"/>
    <w:rsid w:val="005314CF"/>
    <w:pPr>
      <w:pBdr>
        <w:bottom w:val="double" w:sz="6" w:space="0" w:color="auto"/>
      </w:pBdr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69">
    <w:name w:val="xl69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1">
    <w:name w:val="xl71"/>
    <w:basedOn w:val="Normal"/>
    <w:rsid w:val="005314C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sz w:val="18"/>
      <w:szCs w:val="18"/>
      <w:lang w:val="hr-HR"/>
    </w:rPr>
  </w:style>
  <w:style w:type="paragraph" w:customStyle="1" w:styleId="xl72">
    <w:name w:val="xl72"/>
    <w:basedOn w:val="Normal"/>
    <w:rsid w:val="005314C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3">
    <w:name w:val="xl7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4">
    <w:name w:val="xl7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5">
    <w:name w:val="xl7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6">
    <w:name w:val="xl7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7">
    <w:name w:val="xl7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78">
    <w:name w:val="xl7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79">
    <w:name w:val="xl7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0">
    <w:name w:val="xl80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1">
    <w:name w:val="xl81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2">
    <w:name w:val="xl8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3">
    <w:name w:val="xl8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4">
    <w:name w:val="xl84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5">
    <w:name w:val="xl85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6">
    <w:name w:val="xl8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7">
    <w:name w:val="xl87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88">
    <w:name w:val="xl88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89">
    <w:name w:val="xl89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0">
    <w:name w:val="xl90"/>
    <w:basedOn w:val="Normal"/>
    <w:rsid w:val="005314CF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1">
    <w:name w:val="xl91"/>
    <w:basedOn w:val="Normal"/>
    <w:rsid w:val="00531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2">
    <w:name w:val="xl92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93">
    <w:name w:val="xl93"/>
    <w:basedOn w:val="Normal"/>
    <w:rsid w:val="005314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4">
    <w:name w:val="xl94"/>
    <w:basedOn w:val="Normal"/>
    <w:rsid w:val="005314CF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val="hr-HR"/>
    </w:rPr>
  </w:style>
  <w:style w:type="paragraph" w:customStyle="1" w:styleId="xl95">
    <w:name w:val="xl95"/>
    <w:basedOn w:val="Normal"/>
    <w:rsid w:val="00531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/>
    </w:rPr>
  </w:style>
  <w:style w:type="paragraph" w:customStyle="1" w:styleId="xl96">
    <w:name w:val="xl96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val="hr-HR"/>
    </w:rPr>
  </w:style>
  <w:style w:type="paragraph" w:customStyle="1" w:styleId="xl22">
    <w:name w:val="xl22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customStyle="1" w:styleId="xl23">
    <w:name w:val="xl23"/>
    <w:basedOn w:val="Normal"/>
    <w:rsid w:val="00531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eastAsia="Times New Roman" w:hAnsi="Arial" w:cs="Arial"/>
      <w:b/>
      <w:bCs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2221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table" w:customStyle="1" w:styleId="Reetkatablice4">
    <w:name w:val="Rešetka tablice4"/>
    <w:basedOn w:val="Obinatablica"/>
    <w:next w:val="Reetkatablice"/>
    <w:uiPriority w:val="59"/>
    <w:rsid w:val="00B2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A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8654A0"/>
  </w:style>
  <w:style w:type="numbering" w:customStyle="1" w:styleId="Bezpopisa11">
    <w:name w:val="Bez popisa11"/>
    <w:next w:val="Bezpopisa"/>
    <w:uiPriority w:val="99"/>
    <w:semiHidden/>
    <w:unhideWhenUsed/>
    <w:rsid w:val="008654A0"/>
  </w:style>
  <w:style w:type="numbering" w:customStyle="1" w:styleId="Bezpopisa111">
    <w:name w:val="Bez popisa111"/>
    <w:next w:val="Bezpopisa"/>
    <w:semiHidden/>
    <w:rsid w:val="008654A0"/>
  </w:style>
  <w:style w:type="numbering" w:customStyle="1" w:styleId="Bezpopisa21">
    <w:name w:val="Bez popisa21"/>
    <w:next w:val="Bezpopisa"/>
    <w:semiHidden/>
    <w:rsid w:val="008654A0"/>
  </w:style>
  <w:style w:type="numbering" w:customStyle="1" w:styleId="1111111">
    <w:name w:val="1 / 1.1 / 1.1.11"/>
    <w:basedOn w:val="Bezpopisa"/>
    <w:next w:val="111111"/>
    <w:rsid w:val="008654A0"/>
  </w:style>
  <w:style w:type="table" w:customStyle="1" w:styleId="Reetkatablice6">
    <w:name w:val="Rešetka tablice6"/>
    <w:basedOn w:val="Obinatablica"/>
    <w:next w:val="Reetkatablice"/>
    <w:uiPriority w:val="59"/>
    <w:rsid w:val="0098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A70C79"/>
  </w:style>
  <w:style w:type="character" w:styleId="Referencakomentara">
    <w:name w:val="annotation reference"/>
    <w:basedOn w:val="Zadanifontodlomka"/>
    <w:uiPriority w:val="99"/>
    <w:semiHidden/>
    <w:unhideWhenUsed/>
    <w:rsid w:val="006604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04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041A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04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041A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  <w:style w:type="character" w:styleId="Jakoisticanje">
    <w:name w:val="Intense Emphasis"/>
    <w:basedOn w:val="Zadanifontodlomka"/>
    <w:uiPriority w:val="21"/>
    <w:qFormat/>
    <w:rsid w:val="00B50384"/>
    <w:rPr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7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7B6"/>
    <w:rPr>
      <w:rFonts w:ascii="Times New Roman" w:eastAsia="Calibri" w:hAnsi="Times New Roman" w:cs="Times New Roman"/>
      <w:i/>
      <w:iCs/>
      <w:color w:val="4F81BD" w:themeColor="accent1"/>
      <w:sz w:val="24"/>
      <w:szCs w:val="24"/>
      <w:lang w:val="en-US" w:eastAsia="hr-HR"/>
    </w:rPr>
  </w:style>
  <w:style w:type="paragraph" w:customStyle="1" w:styleId="xl97">
    <w:name w:val="xl97"/>
    <w:basedOn w:val="Normal"/>
    <w:rsid w:val="00377FBF"/>
    <w:pPr>
      <w:pBdr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8">
    <w:name w:val="xl98"/>
    <w:basedOn w:val="Normal"/>
    <w:rsid w:val="00377FBF"/>
    <w:pPr>
      <w:pBdr>
        <w:left w:val="single" w:sz="8" w:space="0" w:color="4472C4"/>
        <w:bottom w:val="single" w:sz="8" w:space="0" w:color="8EA9DB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99">
    <w:name w:val="xl99"/>
    <w:basedOn w:val="Normal"/>
    <w:rsid w:val="00377FBF"/>
    <w:pPr>
      <w:pBdr>
        <w:top w:val="single" w:sz="8" w:space="0" w:color="8EA9DB"/>
        <w:left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0">
    <w:name w:val="xl100"/>
    <w:basedOn w:val="Normal"/>
    <w:rsid w:val="00377FBF"/>
    <w:pPr>
      <w:pBdr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1">
    <w:name w:val="xl101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FFFFFF"/>
      <w:sz w:val="22"/>
      <w:szCs w:val="22"/>
      <w:lang w:val="hr-HR"/>
    </w:rPr>
  </w:style>
  <w:style w:type="paragraph" w:customStyle="1" w:styleId="xl102">
    <w:name w:val="xl102"/>
    <w:basedOn w:val="Normal"/>
    <w:rsid w:val="00377FBF"/>
    <w:pPr>
      <w:pBdr>
        <w:left w:val="single" w:sz="8" w:space="0" w:color="4472C4"/>
        <w:bottom w:val="single" w:sz="8" w:space="0" w:color="4472C4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000000"/>
      <w:sz w:val="22"/>
      <w:szCs w:val="22"/>
      <w:lang w:val="hr-HR"/>
    </w:rPr>
  </w:style>
  <w:style w:type="paragraph" w:customStyle="1" w:styleId="xl103">
    <w:name w:val="xl103"/>
    <w:basedOn w:val="Normal"/>
    <w:rsid w:val="00377FB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  <w:style w:type="paragraph" w:customStyle="1" w:styleId="xl104">
    <w:name w:val="xl104"/>
    <w:basedOn w:val="Normal"/>
    <w:rsid w:val="00377FBF"/>
    <w:pPr>
      <w:pBdr>
        <w:bottom w:val="single" w:sz="8" w:space="0" w:color="4472C4"/>
        <w:right w:val="single" w:sz="8" w:space="0" w:color="4472C4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lang w:val="hr-HR"/>
    </w:rPr>
  </w:style>
  <w:style w:type="paragraph" w:customStyle="1" w:styleId="xl105">
    <w:name w:val="xl105"/>
    <w:basedOn w:val="Normal"/>
    <w:rsid w:val="00286E07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List1!$A$2:$B$8</c:f>
              <c:multiLvlStrCache>
                <c:ptCount val="7"/>
                <c:lvl>
                  <c:pt idx="0">
                    <c:v>Žena</c:v>
                  </c:pt>
                  <c:pt idx="1">
                    <c:v>Muškarac</c:v>
                  </c:pt>
                  <c:pt idx="2">
                    <c:v>SSS</c:v>
                  </c:pt>
                  <c:pt idx="3">
                    <c:v>VŠS</c:v>
                  </c:pt>
                  <c:pt idx="4">
                    <c:v>VSS</c:v>
                  </c:pt>
                  <c:pt idx="5">
                    <c:v>Ovlašteni referent</c:v>
                  </c:pt>
                  <c:pt idx="6">
                    <c:v>Neovlašteni referent</c:v>
                  </c:pt>
                </c:lvl>
                <c:lvl>
                  <c:pt idx="0">
                    <c:v>Spol</c:v>
                  </c:pt>
                  <c:pt idx="2">
                    <c:v>Obrazovna struktura</c:v>
                  </c:pt>
                  <c:pt idx="5">
                    <c:v>Ovlaštenje</c:v>
                  </c:pt>
                </c:lvl>
              </c:multiLvlStrCache>
            </c:multiLvl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657</c:v>
                </c:pt>
                <c:pt idx="1">
                  <c:v>122</c:v>
                </c:pt>
                <c:pt idx="2">
                  <c:v>441</c:v>
                </c:pt>
                <c:pt idx="3">
                  <c:v>271</c:v>
                </c:pt>
                <c:pt idx="4">
                  <c:v>67</c:v>
                </c:pt>
                <c:pt idx="5">
                  <c:v>530</c:v>
                </c:pt>
                <c:pt idx="6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0-4A5F-85F2-4D0CEA04B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585600"/>
        <c:axId val="372587136"/>
        <c:axId val="0"/>
      </c:bar3DChart>
      <c:catAx>
        <c:axId val="37258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587136"/>
        <c:crosses val="autoZero"/>
        <c:auto val="1"/>
        <c:lblAlgn val="ctr"/>
        <c:lblOffset val="100"/>
        <c:noMultiLvlLbl val="0"/>
      </c:catAx>
      <c:valAx>
        <c:axId val="37258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258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travanj 2023.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List1!$B$2:$B$5</c:f>
              <c:numCache>
                <c:formatCode>#,##0</c:formatCode>
                <c:ptCount val="4"/>
                <c:pt idx="0">
                  <c:v>79891</c:v>
                </c:pt>
                <c:pt idx="1">
                  <c:v>49316</c:v>
                </c:pt>
                <c:pt idx="2">
                  <c:v>47853</c:v>
                </c:pt>
                <c:pt idx="3">
                  <c:v>33789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4-47CF-A5C2-F0EEF798629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svibanj 2023.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List1!$C$2:$C$5</c:f>
              <c:numCache>
                <c:formatCode>#,##0</c:formatCode>
                <c:ptCount val="4"/>
                <c:pt idx="0">
                  <c:v>82735</c:v>
                </c:pt>
                <c:pt idx="1">
                  <c:v>53418</c:v>
                </c:pt>
                <c:pt idx="2">
                  <c:v>50651</c:v>
                </c:pt>
                <c:pt idx="3">
                  <c:v>33753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44-47CF-A5C2-F0EEF798629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lipanj 2023.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List1!$A$2:$A$5</c:f>
              <c:strCache>
                <c:ptCount val="4"/>
                <c:pt idx="0">
                  <c:v>Izdano zk izvadaka</c:v>
                </c:pt>
                <c:pt idx="1">
                  <c:v>Zaprimljeno predmeta</c:v>
                </c:pt>
                <c:pt idx="2">
                  <c:v>Riješeno predmeta</c:v>
                </c:pt>
                <c:pt idx="3">
                  <c:v>Neriješeni redovni predmeti</c:v>
                </c:pt>
              </c:strCache>
            </c:strRef>
          </c:cat>
          <c:val>
            <c:numRef>
              <c:f>List1!$D$2:$D$5</c:f>
              <c:numCache>
                <c:formatCode>#,##0</c:formatCode>
                <c:ptCount val="4"/>
                <c:pt idx="0">
                  <c:v>16376</c:v>
                </c:pt>
                <c:pt idx="1">
                  <c:v>40419</c:v>
                </c:pt>
                <c:pt idx="2">
                  <c:v>11713</c:v>
                </c:pt>
                <c:pt idx="3">
                  <c:v>60149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44-47CF-A5C2-F0EEF7986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799488"/>
        <c:axId val="256801024"/>
        <c:axId val="0"/>
      </c:bar3DChart>
      <c:catAx>
        <c:axId val="2567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801024"/>
        <c:crosses val="autoZero"/>
        <c:auto val="1"/>
        <c:lblAlgn val="ctr"/>
        <c:lblOffset val="100"/>
        <c:noMultiLvlLbl val="0"/>
      </c:catAx>
      <c:valAx>
        <c:axId val="25680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67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27904</c:v>
                </c:pt>
                <c:pt idx="1">
                  <c:v>31970</c:v>
                </c:pt>
                <c:pt idx="2">
                  <c:v>28509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B-41AA-B801-5AB373BAA3B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DORH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667</c:v>
                </c:pt>
                <c:pt idx="1">
                  <c:v>1222</c:v>
                </c:pt>
                <c:pt idx="2">
                  <c:v>1175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3B-41AA-B801-5AB373BAA3B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9519</c:v>
                </c:pt>
                <c:pt idx="1">
                  <c:v>13017</c:v>
                </c:pt>
                <c:pt idx="2">
                  <c:v>11279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3B-41AA-B801-5AB373BAA3B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eSpis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1199</c:v>
                </c:pt>
                <c:pt idx="1">
                  <c:v>3081</c:v>
                </c:pt>
                <c:pt idx="2">
                  <c:v>2528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9-474C-8B2E-C2F5ED773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029248"/>
        <c:axId val="257030784"/>
      </c:barChart>
      <c:catAx>
        <c:axId val="25702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7030784"/>
        <c:crosses val="autoZero"/>
        <c:auto val="1"/>
        <c:lblAlgn val="ctr"/>
        <c:lblOffset val="100"/>
        <c:noMultiLvlLbl val="0"/>
      </c:catAx>
      <c:valAx>
        <c:axId val="257030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5702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Javni bilježnik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607</c:v>
                </c:pt>
                <c:pt idx="1">
                  <c:v>702</c:v>
                </c:pt>
                <c:pt idx="2">
                  <c:v>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3A-4AF7-8D64-DBB46301456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e-Građani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37451</c:v>
                </c:pt>
                <c:pt idx="1">
                  <c:v>42839</c:v>
                </c:pt>
                <c:pt idx="2">
                  <c:v>41362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3A-4AF7-8D64-DBB46301456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Odvjetnik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12042</c:v>
                </c:pt>
                <c:pt idx="1">
                  <c:v>14522</c:v>
                </c:pt>
                <c:pt idx="2">
                  <c:v>12253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3A-4AF7-8D64-DBB46301456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Geodetski izvoditelj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2677</c:v>
                </c:pt>
                <c:pt idx="1">
                  <c:v>4063</c:v>
                </c:pt>
                <c:pt idx="2">
                  <c:v>2633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C-4167-963F-13ADAE16176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DORH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6.mj.</c:v>
                </c:pt>
                <c:pt idx="1">
                  <c:v>5.mj.</c:v>
                </c:pt>
                <c:pt idx="2">
                  <c:v>4.mj.</c:v>
                </c:pt>
              </c:strCache>
            </c:strRef>
          </c:cat>
          <c:val>
            <c:numRef>
              <c:f>Sheet1!$F$2:$F$5</c:f>
              <c:numCache>
                <c:formatCode>#,##0</c:formatCode>
                <c:ptCount val="4"/>
                <c:pt idx="0">
                  <c:v>2083</c:v>
                </c:pt>
                <c:pt idx="1">
                  <c:v>4390</c:v>
                </c:pt>
                <c:pt idx="2">
                  <c:v>4016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BC-4167-963F-13ADAE161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388864"/>
        <c:axId val="292390400"/>
      </c:barChart>
      <c:catAx>
        <c:axId val="29238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90400"/>
        <c:crosses val="autoZero"/>
        <c:auto val="1"/>
        <c:lblAlgn val="ctr"/>
        <c:lblOffset val="100"/>
        <c:noMultiLvlLbl val="0"/>
      </c:catAx>
      <c:valAx>
        <c:axId val="292390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9238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List1!$A$2:$A$21</c:f>
              <c:strCache>
                <c:ptCount val="20"/>
                <c:pt idx="0">
                  <c:v>8.mj.2004.</c:v>
                </c:pt>
                <c:pt idx="1">
                  <c:v>6.mj.2005.</c:v>
                </c:pt>
                <c:pt idx="2">
                  <c:v>6.mj.2006.</c:v>
                </c:pt>
                <c:pt idx="3">
                  <c:v>6.mj.2007.</c:v>
                </c:pt>
                <c:pt idx="4">
                  <c:v>6.mj.2008.</c:v>
                </c:pt>
                <c:pt idx="5">
                  <c:v>6.mj.2009.</c:v>
                </c:pt>
                <c:pt idx="6">
                  <c:v>6.mj.2010.</c:v>
                </c:pt>
                <c:pt idx="7">
                  <c:v>6.mj.2011.</c:v>
                </c:pt>
                <c:pt idx="8">
                  <c:v>6.mj.2012.</c:v>
                </c:pt>
                <c:pt idx="9">
                  <c:v>6.mj.2013.</c:v>
                </c:pt>
                <c:pt idx="10">
                  <c:v>6.mj.2014.</c:v>
                </c:pt>
                <c:pt idx="11">
                  <c:v>6.mj.2015.</c:v>
                </c:pt>
                <c:pt idx="12">
                  <c:v>6.mj.2016.</c:v>
                </c:pt>
                <c:pt idx="13">
                  <c:v>6.mj.2017.</c:v>
                </c:pt>
                <c:pt idx="14">
                  <c:v>6.mj.2018.</c:v>
                </c:pt>
                <c:pt idx="15">
                  <c:v>6.mj.2019.</c:v>
                </c:pt>
                <c:pt idx="16">
                  <c:v>6.mj.2020.</c:v>
                </c:pt>
                <c:pt idx="17">
                  <c:v>6.mj.2021.</c:v>
                </c:pt>
                <c:pt idx="18">
                  <c:v>6.mj.2022.</c:v>
                </c:pt>
                <c:pt idx="19">
                  <c:v>6.mj.2023.</c:v>
                </c:pt>
              </c:strCache>
            </c:strRef>
          </c:cat>
          <c:val>
            <c:numRef>
              <c:f>List1!$B$2:$B$21</c:f>
              <c:numCache>
                <c:formatCode>#,##0</c:formatCode>
                <c:ptCount val="20"/>
                <c:pt idx="0">
                  <c:v>359500</c:v>
                </c:pt>
                <c:pt idx="1">
                  <c:v>252278</c:v>
                </c:pt>
                <c:pt idx="2">
                  <c:v>179862</c:v>
                </c:pt>
                <c:pt idx="3">
                  <c:v>135363</c:v>
                </c:pt>
                <c:pt idx="4">
                  <c:v>106197</c:v>
                </c:pt>
                <c:pt idx="5">
                  <c:v>99025</c:v>
                </c:pt>
                <c:pt idx="6">
                  <c:v>80017</c:v>
                </c:pt>
                <c:pt idx="7">
                  <c:v>56437</c:v>
                </c:pt>
                <c:pt idx="8">
                  <c:v>58891</c:v>
                </c:pt>
                <c:pt idx="9">
                  <c:v>50691</c:v>
                </c:pt>
                <c:pt idx="10">
                  <c:v>47142</c:v>
                </c:pt>
                <c:pt idx="11">
                  <c:v>37871</c:v>
                </c:pt>
                <c:pt idx="12">
                  <c:v>37557</c:v>
                </c:pt>
                <c:pt idx="13">
                  <c:v>45130</c:v>
                </c:pt>
                <c:pt idx="14">
                  <c:v>45113</c:v>
                </c:pt>
                <c:pt idx="15">
                  <c:v>52549</c:v>
                </c:pt>
                <c:pt idx="16">
                  <c:v>42498</c:v>
                </c:pt>
                <c:pt idx="17">
                  <c:v>40374</c:v>
                </c:pt>
                <c:pt idx="18">
                  <c:v>51224</c:v>
                </c:pt>
                <c:pt idx="19" formatCode="#,##0_ ;\-#,##0\ ">
                  <c:v>60149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39-4EAF-902C-0DAD88552F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059032"/>
        <c:axId val="507062640"/>
      </c:lineChart>
      <c:catAx>
        <c:axId val="507059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7062640"/>
        <c:crosses val="autoZero"/>
        <c:auto val="1"/>
        <c:lblAlgn val="ctr"/>
        <c:lblOffset val="100"/>
        <c:noMultiLvlLbl val="0"/>
      </c:catAx>
      <c:valAx>
        <c:axId val="50706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7059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B7B6-AB35-4154-8A79-67A25DD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22</Pages>
  <Words>5770</Words>
  <Characters>32891</Characters>
  <Application>Microsoft Office Word</Application>
  <DocSecurity>0</DocSecurity>
  <Lines>274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Aličić</dc:creator>
  <cp:lastModifiedBy>Ivica Anaković</cp:lastModifiedBy>
  <cp:revision>118</cp:revision>
  <cp:lastPrinted>2023-07-12T08:26:00Z</cp:lastPrinted>
  <dcterms:created xsi:type="dcterms:W3CDTF">2023-04-27T13:40:00Z</dcterms:created>
  <dcterms:modified xsi:type="dcterms:W3CDTF">2023-10-18T12:30:00Z</dcterms:modified>
</cp:coreProperties>
</file>